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34FD" w14:textId="77777777" w:rsidR="00D336D9" w:rsidRPr="00701A49" w:rsidRDefault="00D336D9" w:rsidP="00234E5E">
      <w:pPr>
        <w:jc w:val="center"/>
      </w:pPr>
      <w:bookmarkStart w:id="0" w:name="_GoBack"/>
      <w:bookmarkEnd w:id="0"/>
    </w:p>
    <w:p w14:paraId="24FF8F06" w14:textId="77777777" w:rsidR="00D336D9" w:rsidRPr="00701A49" w:rsidRDefault="00D336D9" w:rsidP="00234E5E">
      <w:pPr>
        <w:jc w:val="center"/>
      </w:pPr>
    </w:p>
    <w:p w14:paraId="7B1EAD19" w14:textId="77777777" w:rsidR="00D336D9" w:rsidRPr="00701A49" w:rsidRDefault="00D336D9" w:rsidP="00234E5E">
      <w:pPr>
        <w:jc w:val="center"/>
      </w:pPr>
    </w:p>
    <w:p w14:paraId="62E382B4" w14:textId="77777777" w:rsidR="00D336D9" w:rsidRPr="00701A49" w:rsidRDefault="00D336D9" w:rsidP="00234E5E">
      <w:pPr>
        <w:jc w:val="center"/>
      </w:pPr>
    </w:p>
    <w:p w14:paraId="4D1A1F83" w14:textId="77777777" w:rsidR="00D336D9" w:rsidRPr="00701A49" w:rsidRDefault="00D336D9" w:rsidP="00234E5E">
      <w:pPr>
        <w:jc w:val="center"/>
      </w:pPr>
    </w:p>
    <w:p w14:paraId="7E37C28C" w14:textId="77777777" w:rsidR="00D336D9" w:rsidRPr="00701A49" w:rsidRDefault="00D336D9" w:rsidP="00234E5E">
      <w:pPr>
        <w:jc w:val="center"/>
      </w:pPr>
    </w:p>
    <w:p w14:paraId="3C2F6C85" w14:textId="77777777" w:rsidR="00D336D9" w:rsidRPr="00701A49" w:rsidRDefault="00D336D9" w:rsidP="00234E5E">
      <w:pPr>
        <w:jc w:val="center"/>
      </w:pPr>
    </w:p>
    <w:p w14:paraId="0263074E" w14:textId="77777777" w:rsidR="00D336D9" w:rsidRPr="00701A49" w:rsidRDefault="00D336D9" w:rsidP="00234E5E">
      <w:pPr>
        <w:jc w:val="center"/>
      </w:pPr>
    </w:p>
    <w:p w14:paraId="2C1BFEC6" w14:textId="77777777" w:rsidR="00D336D9" w:rsidRPr="00701A49" w:rsidRDefault="00D336D9" w:rsidP="00234E5E">
      <w:pPr>
        <w:jc w:val="center"/>
      </w:pPr>
    </w:p>
    <w:p w14:paraId="4909B7B1" w14:textId="77777777" w:rsidR="00D336D9" w:rsidRPr="00701A49" w:rsidRDefault="00D336D9" w:rsidP="00234E5E">
      <w:pPr>
        <w:jc w:val="center"/>
      </w:pPr>
    </w:p>
    <w:p w14:paraId="14D8CFE7" w14:textId="77777777" w:rsidR="00D336D9" w:rsidRPr="00701A49" w:rsidRDefault="00D336D9" w:rsidP="00234E5E">
      <w:pPr>
        <w:jc w:val="center"/>
      </w:pPr>
    </w:p>
    <w:p w14:paraId="5CAC9926" w14:textId="77777777" w:rsidR="00D336D9" w:rsidRPr="00701A49" w:rsidRDefault="00D336D9" w:rsidP="00234E5E">
      <w:pPr>
        <w:jc w:val="center"/>
      </w:pPr>
    </w:p>
    <w:p w14:paraId="647C248A" w14:textId="77777777" w:rsidR="00D336D9" w:rsidRPr="00701A49" w:rsidRDefault="00D336D9" w:rsidP="00234E5E">
      <w:pPr>
        <w:jc w:val="center"/>
      </w:pPr>
    </w:p>
    <w:p w14:paraId="0992A4E4" w14:textId="77777777" w:rsidR="00D336D9" w:rsidRPr="00701A49" w:rsidRDefault="00D336D9" w:rsidP="00234E5E">
      <w:pPr>
        <w:jc w:val="center"/>
      </w:pPr>
    </w:p>
    <w:p w14:paraId="59CC81BD" w14:textId="7AA8743D" w:rsidR="00D336D9" w:rsidRPr="00701A49" w:rsidRDefault="00A21550" w:rsidP="00234E5E">
      <w:pPr>
        <w:spacing w:after="240"/>
        <w:jc w:val="center"/>
        <w:rPr>
          <w:sz w:val="40"/>
        </w:rPr>
      </w:pPr>
      <w:r>
        <w:rPr>
          <w:sz w:val="40"/>
        </w:rPr>
        <w:t xml:space="preserve">Refund </w:t>
      </w:r>
      <w:r w:rsidR="00234E5E" w:rsidRPr="00701A49">
        <w:rPr>
          <w:sz w:val="40"/>
        </w:rPr>
        <w:t>Policy</w:t>
      </w:r>
    </w:p>
    <w:p w14:paraId="159A115F" w14:textId="513DFCBF" w:rsidR="00D336D9" w:rsidRPr="00701A49" w:rsidRDefault="00234E5E" w:rsidP="00234E5E">
      <w:pPr>
        <w:tabs>
          <w:tab w:val="left" w:pos="2800"/>
        </w:tabs>
        <w:jc w:val="center"/>
        <w:rPr>
          <w:sz w:val="32"/>
        </w:rPr>
      </w:pPr>
      <w:r w:rsidRPr="00701A49">
        <w:rPr>
          <w:sz w:val="32"/>
        </w:rPr>
        <w:t>201</w:t>
      </w:r>
      <w:r w:rsidR="00746AF6">
        <w:rPr>
          <w:sz w:val="32"/>
        </w:rPr>
        <w:t>9 - 2020</w:t>
      </w:r>
    </w:p>
    <w:p w14:paraId="52991798" w14:textId="77777777" w:rsidR="00234E5E" w:rsidRPr="00701A49" w:rsidRDefault="00234E5E" w:rsidP="00234E5E">
      <w:pPr>
        <w:tabs>
          <w:tab w:val="left" w:pos="2800"/>
        </w:tabs>
        <w:jc w:val="center"/>
      </w:pPr>
    </w:p>
    <w:p w14:paraId="562AF0E4" w14:textId="77777777" w:rsidR="00234E5E" w:rsidRPr="00701A49" w:rsidRDefault="00234E5E" w:rsidP="00234E5E">
      <w:pPr>
        <w:tabs>
          <w:tab w:val="left" w:pos="2800"/>
        </w:tabs>
        <w:jc w:val="center"/>
      </w:pPr>
    </w:p>
    <w:p w14:paraId="48685064" w14:textId="440DCC65" w:rsidR="00234E5E" w:rsidRPr="00701A49" w:rsidRDefault="008C1975" w:rsidP="008C1975">
      <w:pPr>
        <w:jc w:val="center"/>
      </w:pPr>
      <w:r w:rsidRPr="00701A49">
        <w:t>Version: 0.</w:t>
      </w:r>
      <w:r w:rsidR="000E6B14">
        <w:t>3</w:t>
      </w:r>
      <w:r w:rsidR="00A21550">
        <w:t xml:space="preserve"> DRAFT</w:t>
      </w:r>
      <w:r w:rsidR="00206211">
        <w:t xml:space="preserve"> for consideration of the Academic Board</w:t>
      </w:r>
    </w:p>
    <w:p w14:paraId="64E0E5F1" w14:textId="77777777" w:rsidR="008C1975" w:rsidRPr="00701A49" w:rsidRDefault="008C1975" w:rsidP="008C1975">
      <w:pPr>
        <w:jc w:val="center"/>
      </w:pPr>
    </w:p>
    <w:p w14:paraId="22E231AF" w14:textId="77777777" w:rsidR="008C1975" w:rsidRPr="00701A49" w:rsidRDefault="008C1975" w:rsidP="008C1975">
      <w:pPr>
        <w:jc w:val="center"/>
      </w:pPr>
    </w:p>
    <w:p w14:paraId="5A98C5F6" w14:textId="5613DFF8" w:rsidR="008C1975" w:rsidRPr="00701A49" w:rsidRDefault="00206211" w:rsidP="008C1975">
      <w:pPr>
        <w:jc w:val="center"/>
      </w:pPr>
      <w:r>
        <w:rPr>
          <w:b/>
        </w:rPr>
        <w:t xml:space="preserve">Approved by </w:t>
      </w:r>
      <w:r w:rsidR="008C1975" w:rsidRPr="00701A49">
        <w:rPr>
          <w:b/>
        </w:rPr>
        <w:t xml:space="preserve">Academic </w:t>
      </w:r>
      <w:r>
        <w:rPr>
          <w:b/>
        </w:rPr>
        <w:t>Board on [TBC]</w:t>
      </w:r>
    </w:p>
    <w:p w14:paraId="31EF61D5" w14:textId="77777777" w:rsidR="008C1975" w:rsidRPr="00701A49" w:rsidRDefault="008C1975" w:rsidP="008C1975">
      <w:pPr>
        <w:jc w:val="center"/>
      </w:pPr>
    </w:p>
    <w:p w14:paraId="4788FEB2" w14:textId="77777777" w:rsidR="008C1975" w:rsidRPr="00701A49" w:rsidRDefault="008C1975" w:rsidP="008C1975">
      <w:pPr>
        <w:jc w:val="center"/>
      </w:pPr>
      <w:r w:rsidRPr="00701A49">
        <w:t>Publication Date: DD/MM/YYYY</w:t>
      </w:r>
    </w:p>
    <w:p w14:paraId="6D9FD617" w14:textId="77777777" w:rsidR="008C1975" w:rsidRPr="00701A49" w:rsidRDefault="008C1975" w:rsidP="00234E5E">
      <w:pPr>
        <w:tabs>
          <w:tab w:val="left" w:pos="2800"/>
        </w:tabs>
        <w:jc w:val="center"/>
      </w:pPr>
      <w:r w:rsidRPr="00701A49">
        <w:t>Last Amendment: DD/MM/YYYY</w:t>
      </w:r>
    </w:p>
    <w:p w14:paraId="27E531FC" w14:textId="77777777" w:rsidR="00234E5E" w:rsidRPr="00701A49" w:rsidRDefault="00234E5E" w:rsidP="00234E5E">
      <w:pPr>
        <w:tabs>
          <w:tab w:val="left" w:pos="2800"/>
        </w:tabs>
        <w:jc w:val="center"/>
      </w:pPr>
    </w:p>
    <w:p w14:paraId="1EBB4D51" w14:textId="77777777" w:rsidR="008C1975" w:rsidRPr="00701A49" w:rsidRDefault="008C1975" w:rsidP="002E7952">
      <w:pPr>
        <w:tabs>
          <w:tab w:val="left" w:pos="2800"/>
        </w:tabs>
        <w:jc w:val="center"/>
        <w:rPr>
          <w:b/>
        </w:rPr>
      </w:pPr>
    </w:p>
    <w:p w14:paraId="1291DBD1" w14:textId="77777777" w:rsidR="008C1975" w:rsidRPr="00701A49" w:rsidRDefault="008C1975" w:rsidP="002E7952">
      <w:pPr>
        <w:tabs>
          <w:tab w:val="left" w:pos="2800"/>
        </w:tabs>
        <w:jc w:val="center"/>
      </w:pPr>
    </w:p>
    <w:p w14:paraId="00AAAE08" w14:textId="77777777" w:rsidR="002E7952" w:rsidRDefault="002E7952" w:rsidP="002E7952">
      <w:pPr>
        <w:jc w:val="center"/>
      </w:pPr>
    </w:p>
    <w:p w14:paraId="2EE318DD" w14:textId="77777777" w:rsidR="002E7952" w:rsidRDefault="002E7952" w:rsidP="002E7952">
      <w:pPr>
        <w:jc w:val="center"/>
      </w:pPr>
    </w:p>
    <w:p w14:paraId="593D935A" w14:textId="77777777" w:rsidR="002E7952" w:rsidRDefault="002E7952" w:rsidP="00336DA9">
      <w:pPr>
        <w:pBdr>
          <w:bottom w:val="single" w:sz="4" w:space="1" w:color="808080" w:themeColor="background1" w:themeShade="80"/>
        </w:pBdr>
        <w:jc w:val="center"/>
      </w:pPr>
    </w:p>
    <w:p w14:paraId="2A4ACA76" w14:textId="77777777" w:rsidR="002E7952" w:rsidRPr="00193C79" w:rsidRDefault="002E7952" w:rsidP="002E7952">
      <w:pPr>
        <w:jc w:val="center"/>
        <w:rPr>
          <w:color w:val="595959" w:themeColor="text1" w:themeTint="A6"/>
        </w:rPr>
      </w:pPr>
    </w:p>
    <w:p w14:paraId="1245DC19" w14:textId="24ADE869" w:rsidR="00234E5E" w:rsidRPr="00193C79" w:rsidRDefault="002E7952" w:rsidP="009C43D4">
      <w:pPr>
        <w:spacing w:line="276" w:lineRule="auto"/>
        <w:rPr>
          <w:b/>
          <w:color w:val="595959" w:themeColor="text1" w:themeTint="A6"/>
          <w:sz w:val="20"/>
        </w:rPr>
      </w:pPr>
      <w:r w:rsidRPr="00193C79">
        <w:rPr>
          <w:b/>
          <w:color w:val="595959" w:themeColor="text1" w:themeTint="A6"/>
          <w:sz w:val="20"/>
        </w:rPr>
        <w:t xml:space="preserve">Quality Assurance </w:t>
      </w:r>
    </w:p>
    <w:p w14:paraId="1D196CA6" w14:textId="77777777" w:rsidR="002E7952" w:rsidRPr="00193C79" w:rsidRDefault="002E7952" w:rsidP="009C43D4">
      <w:pPr>
        <w:spacing w:line="276" w:lineRule="auto"/>
        <w:rPr>
          <w:color w:val="595959" w:themeColor="text1" w:themeTint="A6"/>
          <w:sz w:val="20"/>
        </w:rPr>
      </w:pPr>
    </w:p>
    <w:p w14:paraId="7369CD4E" w14:textId="77777777" w:rsidR="006D3A7E" w:rsidRPr="00193C79" w:rsidRDefault="002E7952" w:rsidP="009C43D4">
      <w:pPr>
        <w:tabs>
          <w:tab w:val="left" w:pos="2800"/>
        </w:tabs>
        <w:spacing w:line="276" w:lineRule="auto"/>
        <w:rPr>
          <w:color w:val="595959" w:themeColor="text1" w:themeTint="A6"/>
          <w:sz w:val="20"/>
        </w:rPr>
      </w:pPr>
      <w:r w:rsidRPr="00193C79">
        <w:rPr>
          <w:color w:val="595959" w:themeColor="text1" w:themeTint="A6"/>
          <w:sz w:val="20"/>
        </w:rPr>
        <w:t xml:space="preserve">This policy and procedure </w:t>
      </w:r>
      <w:r w:rsidR="009D5ECE">
        <w:rPr>
          <w:color w:val="595959" w:themeColor="text1" w:themeTint="A6"/>
          <w:sz w:val="20"/>
        </w:rPr>
        <w:t>has been aligned with</w:t>
      </w:r>
      <w:r w:rsidRPr="00193C79">
        <w:rPr>
          <w:color w:val="595959" w:themeColor="text1" w:themeTint="A6"/>
          <w:sz w:val="20"/>
        </w:rPr>
        <w:t xml:space="preserve"> to the following </w:t>
      </w:r>
      <w:r w:rsidR="00193C79">
        <w:rPr>
          <w:color w:val="595959" w:themeColor="text1" w:themeTint="A6"/>
          <w:sz w:val="20"/>
        </w:rPr>
        <w:t xml:space="preserve">legislation and/or </w:t>
      </w:r>
      <w:r w:rsidRPr="00193C79">
        <w:rPr>
          <w:color w:val="595959" w:themeColor="text1" w:themeTint="A6"/>
          <w:sz w:val="20"/>
        </w:rPr>
        <w:t>external quality assurance frameworks:</w:t>
      </w:r>
    </w:p>
    <w:p w14:paraId="3CF62199" w14:textId="77777777" w:rsidR="001F2857" w:rsidRPr="00193C79" w:rsidRDefault="001F2857" w:rsidP="00E628A5">
      <w:pPr>
        <w:tabs>
          <w:tab w:val="left" w:pos="2800"/>
        </w:tabs>
        <w:spacing w:line="360" w:lineRule="auto"/>
        <w:rPr>
          <w:color w:val="595959" w:themeColor="text1" w:themeTint="A6"/>
          <w:sz w:val="20"/>
        </w:rPr>
      </w:pPr>
    </w:p>
    <w:p w14:paraId="19D6A23D" w14:textId="46EFE556" w:rsidR="001F2857" w:rsidRDefault="00A21550" w:rsidP="00E628A5">
      <w:pPr>
        <w:pStyle w:val="ListParagraph"/>
        <w:numPr>
          <w:ilvl w:val="0"/>
          <w:numId w:val="5"/>
        </w:numPr>
        <w:tabs>
          <w:tab w:val="left" w:pos="2800"/>
        </w:tabs>
        <w:spacing w:after="240" w:line="360" w:lineRule="auto"/>
        <w:ind w:left="426"/>
        <w:rPr>
          <w:b/>
          <w:color w:val="595959" w:themeColor="text1" w:themeTint="A6"/>
          <w:sz w:val="20"/>
        </w:rPr>
      </w:pPr>
      <w:r w:rsidRPr="00A21550">
        <w:rPr>
          <w:b/>
          <w:color w:val="595959" w:themeColor="text1" w:themeTint="A6"/>
          <w:sz w:val="20"/>
        </w:rPr>
        <w:t>Consumer Protection from Unfair Trading Regulations (2008);</w:t>
      </w:r>
    </w:p>
    <w:p w14:paraId="47C5B995" w14:textId="5DC33727" w:rsidR="00A21550" w:rsidRDefault="00A21550" w:rsidP="00E628A5">
      <w:pPr>
        <w:pStyle w:val="ListParagraph"/>
        <w:numPr>
          <w:ilvl w:val="0"/>
          <w:numId w:val="5"/>
        </w:numPr>
        <w:tabs>
          <w:tab w:val="left" w:pos="2800"/>
        </w:tabs>
        <w:spacing w:after="240" w:line="360" w:lineRule="auto"/>
        <w:ind w:left="426" w:right="-772"/>
        <w:rPr>
          <w:b/>
          <w:color w:val="595959" w:themeColor="text1" w:themeTint="A6"/>
          <w:sz w:val="20"/>
        </w:rPr>
      </w:pPr>
      <w:r w:rsidRPr="00A21550">
        <w:rPr>
          <w:b/>
          <w:color w:val="595959" w:themeColor="text1" w:themeTint="A6"/>
          <w:sz w:val="20"/>
        </w:rPr>
        <w:t>Consumer Contracts (Information, Cancellation and Additional Charges) Regulations (2013)</w:t>
      </w:r>
    </w:p>
    <w:p w14:paraId="381BB1F2" w14:textId="27C20B16" w:rsidR="00A21550" w:rsidRPr="00A21550" w:rsidRDefault="00A21550" w:rsidP="00E628A5">
      <w:pPr>
        <w:pStyle w:val="ListParagraph"/>
        <w:numPr>
          <w:ilvl w:val="0"/>
          <w:numId w:val="5"/>
        </w:numPr>
        <w:tabs>
          <w:tab w:val="left" w:pos="2800"/>
        </w:tabs>
        <w:spacing w:after="240" w:line="360" w:lineRule="auto"/>
        <w:ind w:left="426"/>
        <w:rPr>
          <w:b/>
          <w:color w:val="595959" w:themeColor="text1" w:themeTint="A6"/>
          <w:sz w:val="20"/>
        </w:rPr>
      </w:pPr>
      <w:r w:rsidRPr="00A21550">
        <w:rPr>
          <w:b/>
          <w:color w:val="595959" w:themeColor="text1" w:themeTint="A6"/>
          <w:sz w:val="20"/>
        </w:rPr>
        <w:t>Consumer Rights Act (2015)</w:t>
      </w:r>
    </w:p>
    <w:p w14:paraId="02725912" w14:textId="79EC614D" w:rsidR="00A21550" w:rsidRPr="00A21550" w:rsidRDefault="00A21550" w:rsidP="00E628A5">
      <w:pPr>
        <w:pStyle w:val="ListParagraph"/>
        <w:numPr>
          <w:ilvl w:val="0"/>
          <w:numId w:val="5"/>
        </w:numPr>
        <w:tabs>
          <w:tab w:val="left" w:pos="2800"/>
        </w:tabs>
        <w:spacing w:after="240" w:line="360" w:lineRule="auto"/>
        <w:ind w:left="426"/>
        <w:rPr>
          <w:b/>
          <w:color w:val="595959" w:themeColor="text1" w:themeTint="A6"/>
          <w:sz w:val="20"/>
        </w:rPr>
      </w:pPr>
      <w:r w:rsidRPr="00A21550">
        <w:rPr>
          <w:b/>
          <w:color w:val="595959" w:themeColor="text1" w:themeTint="A6"/>
          <w:sz w:val="20"/>
        </w:rPr>
        <w:t>Data Protection Act (1998)</w:t>
      </w:r>
    </w:p>
    <w:p w14:paraId="5A1AB1EF" w14:textId="77777777" w:rsidR="006D3A7E" w:rsidRPr="00250894" w:rsidRDefault="006D3A7E" w:rsidP="009C43D4">
      <w:pPr>
        <w:tabs>
          <w:tab w:val="left" w:pos="2800"/>
        </w:tabs>
        <w:spacing w:line="276" w:lineRule="auto"/>
        <w:jc w:val="center"/>
        <w:rPr>
          <w:color w:val="595959" w:themeColor="text1" w:themeTint="A6"/>
        </w:rPr>
      </w:pPr>
    </w:p>
    <w:p w14:paraId="4D290B5E" w14:textId="02258DE5" w:rsidR="00645FA2" w:rsidRPr="00701A49" w:rsidRDefault="003418A1" w:rsidP="00990A1B">
      <w:pPr>
        <w:pStyle w:val="Heading1"/>
        <w:numPr>
          <w:ilvl w:val="0"/>
          <w:numId w:val="1"/>
        </w:numPr>
        <w:ind w:left="0" w:hanging="709"/>
      </w:pPr>
      <w:r w:rsidRPr="001F2857">
        <w:br w:type="page"/>
      </w:r>
      <w:r w:rsidR="00E628A5">
        <w:lastRenderedPageBreak/>
        <w:t>Introduction</w:t>
      </w:r>
    </w:p>
    <w:p w14:paraId="0E044C99" w14:textId="77777777" w:rsidR="00856A84" w:rsidRPr="00701A49" w:rsidRDefault="00856A84" w:rsidP="00577F29">
      <w:pPr>
        <w:tabs>
          <w:tab w:val="left" w:pos="2800"/>
        </w:tabs>
      </w:pPr>
    </w:p>
    <w:p w14:paraId="5F93B3E3" w14:textId="538423DB" w:rsidR="00A21550" w:rsidRPr="00A21550" w:rsidRDefault="00A21550" w:rsidP="00E628A5">
      <w:pPr>
        <w:pStyle w:val="ListParagraph"/>
        <w:numPr>
          <w:ilvl w:val="1"/>
          <w:numId w:val="1"/>
        </w:numPr>
        <w:spacing w:line="276" w:lineRule="auto"/>
        <w:ind w:left="0" w:hanging="709"/>
      </w:pPr>
      <w:r>
        <w:t>St. Patrick’s College</w:t>
      </w:r>
      <w:r w:rsidRPr="00A21550">
        <w:t xml:space="preserve"> (</w:t>
      </w:r>
      <w:r>
        <w:t>SPC</w:t>
      </w:r>
      <w:r w:rsidRPr="00A21550">
        <w:t xml:space="preserve">) strives to process refunds in a manner that is fair, reasonable, transparent, </w:t>
      </w:r>
      <w:proofErr w:type="gramStart"/>
      <w:r w:rsidR="00746AF6" w:rsidRPr="00A21550">
        <w:t>timely</w:t>
      </w:r>
      <w:proofErr w:type="gramEnd"/>
      <w:r w:rsidRPr="00A21550">
        <w:t xml:space="preserve"> and applied with consistency. The service standards and timeframes outlined in this policy will be clearly explained to prospective student</w:t>
      </w:r>
      <w:r w:rsidR="00737ED4">
        <w:t>s by the College’s recruiters,</w:t>
      </w:r>
      <w:r w:rsidRPr="00A21550">
        <w:t xml:space="preserve"> during pre-course counselling.</w:t>
      </w:r>
    </w:p>
    <w:p w14:paraId="4068ED19" w14:textId="77777777" w:rsidR="00A21550" w:rsidRPr="00A21550" w:rsidRDefault="00A21550" w:rsidP="00A21550">
      <w:pPr>
        <w:spacing w:line="276" w:lineRule="auto"/>
      </w:pPr>
    </w:p>
    <w:p w14:paraId="145CA590" w14:textId="47DCE536" w:rsidR="00A21550" w:rsidRPr="00A21550" w:rsidRDefault="00A21550" w:rsidP="00E628A5">
      <w:pPr>
        <w:pStyle w:val="ListParagraph"/>
        <w:numPr>
          <w:ilvl w:val="1"/>
          <w:numId w:val="1"/>
        </w:numPr>
        <w:spacing w:line="276" w:lineRule="auto"/>
        <w:ind w:left="0" w:hanging="709"/>
      </w:pPr>
      <w:r w:rsidRPr="00A21550">
        <w:t>This policy has been compiled in accordance with guidance provided by the Competit</w:t>
      </w:r>
      <w:r w:rsidR="00737ED4">
        <w:t>ion and Markets Authority (CMA)</w:t>
      </w:r>
      <w:r w:rsidRPr="00A21550">
        <w:t xml:space="preserve">; </w:t>
      </w:r>
      <w:r>
        <w:t>SPC</w:t>
      </w:r>
      <w:r w:rsidRPr="00A21550">
        <w:t xml:space="preserve"> will ensure that all recruiters representing the College, as well as staff handling refunds applications, will be made aware of this policy, as well as their duties under the </w:t>
      </w:r>
      <w:r w:rsidRPr="00A21550">
        <w:rPr>
          <w:i/>
        </w:rPr>
        <w:t xml:space="preserve">Consumer Protection from Unfair Trading Regulations (2008) </w:t>
      </w:r>
      <w:r w:rsidRPr="00A21550">
        <w:t xml:space="preserve">and the and the Consumer Contracts </w:t>
      </w:r>
      <w:r w:rsidRPr="00A21550">
        <w:rPr>
          <w:i/>
        </w:rPr>
        <w:t>(Information, Cancellation and Additional Charges) Regulations (2013)</w:t>
      </w:r>
      <w:r w:rsidRPr="00A21550">
        <w:t>.</w:t>
      </w:r>
    </w:p>
    <w:p w14:paraId="414831BF" w14:textId="77777777" w:rsidR="00A21550" w:rsidRPr="00A21550" w:rsidRDefault="00A21550" w:rsidP="00A21550">
      <w:pPr>
        <w:spacing w:line="276" w:lineRule="auto"/>
      </w:pPr>
    </w:p>
    <w:p w14:paraId="09A93B37" w14:textId="4816F90E" w:rsidR="00A21550" w:rsidRPr="00A21550" w:rsidRDefault="00A21550" w:rsidP="00E628A5">
      <w:pPr>
        <w:pStyle w:val="ListParagraph"/>
        <w:numPr>
          <w:ilvl w:val="1"/>
          <w:numId w:val="1"/>
        </w:numPr>
        <w:spacing w:line="276" w:lineRule="auto"/>
        <w:ind w:left="0" w:hanging="709"/>
      </w:pPr>
      <w:r w:rsidRPr="00A21550">
        <w:t>Applicants to the College will be required to indicate that they have read and understood the terms and conditions outlining their rights to cancellation and eligibility for a refund prior to their submission of an application to study.</w:t>
      </w:r>
    </w:p>
    <w:p w14:paraId="3C5163C1" w14:textId="77777777" w:rsidR="00A21550" w:rsidRPr="00A21550" w:rsidRDefault="00A21550" w:rsidP="00A21550">
      <w:pPr>
        <w:spacing w:line="276" w:lineRule="auto"/>
      </w:pPr>
    </w:p>
    <w:p w14:paraId="09499EBC" w14:textId="1E534C74" w:rsidR="000D2E17" w:rsidRDefault="00A21550" w:rsidP="002E53D6">
      <w:pPr>
        <w:pStyle w:val="ListParagraph"/>
        <w:numPr>
          <w:ilvl w:val="1"/>
          <w:numId w:val="1"/>
        </w:numPr>
        <w:spacing w:line="276" w:lineRule="auto"/>
        <w:ind w:left="0" w:hanging="709"/>
      </w:pPr>
      <w:r w:rsidRPr="00A21550">
        <w:t>If for any reason a refund cannot be processed in the timeframes outlined in this document, the applicant will be promptly advised of the reasons and expected revised timeframes, as well as any action they may need to take to progress the refund (such as the provision of supporting evidence or payment details).</w:t>
      </w:r>
    </w:p>
    <w:p w14:paraId="3FDC2E67" w14:textId="77777777" w:rsidR="000D2E17" w:rsidRDefault="000D2E17" w:rsidP="000D2E17"/>
    <w:p w14:paraId="5B232DAF" w14:textId="0CDFF35F" w:rsidR="000D2E17" w:rsidRDefault="000D2E17" w:rsidP="000D2E17">
      <w:pPr>
        <w:pStyle w:val="Heading1"/>
        <w:numPr>
          <w:ilvl w:val="0"/>
          <w:numId w:val="1"/>
        </w:numPr>
        <w:ind w:left="0" w:hanging="709"/>
      </w:pPr>
      <w:r>
        <w:t>Scope</w:t>
      </w:r>
      <w:r w:rsidR="00A91962">
        <w:t xml:space="preserve"> of the policy</w:t>
      </w:r>
    </w:p>
    <w:p w14:paraId="2D8EDCDE" w14:textId="77777777" w:rsidR="00E628A5" w:rsidRDefault="00E628A5" w:rsidP="0048350F">
      <w:pPr>
        <w:pStyle w:val="ListParagraph"/>
        <w:ind w:left="0"/>
      </w:pPr>
    </w:p>
    <w:p w14:paraId="67582A37" w14:textId="5AAC1E25" w:rsidR="000D2E17" w:rsidRDefault="000D2E17" w:rsidP="000D2E17">
      <w:pPr>
        <w:pStyle w:val="ListParagraph"/>
        <w:numPr>
          <w:ilvl w:val="1"/>
          <w:numId w:val="1"/>
        </w:numPr>
        <w:spacing w:line="276" w:lineRule="auto"/>
        <w:ind w:left="0"/>
      </w:pPr>
      <w:r>
        <w:t xml:space="preserve">The Refunds Policy is applicable to all categories and levels of UK/EU students that have made a payment to the College, </w:t>
      </w:r>
      <w:r w:rsidR="002E53D6">
        <w:t>or those that have made a payment on a student’s behalf</w:t>
      </w:r>
      <w:r>
        <w:t xml:space="preserve">. It should be read in conjunction </w:t>
      </w:r>
      <w:r w:rsidR="0048350F">
        <w:t xml:space="preserve">with </w:t>
      </w:r>
      <w:r w:rsidR="00737ED4">
        <w:t xml:space="preserve">the College’s Terms and Conditions, as well as </w:t>
      </w:r>
      <w:r>
        <w:t>any conditional or unconditional offer letter issued by the College.</w:t>
      </w:r>
    </w:p>
    <w:p w14:paraId="06421E09" w14:textId="2B886BAA" w:rsidR="002E53D6" w:rsidRDefault="002E53D6" w:rsidP="002E53D6">
      <w:pPr>
        <w:pStyle w:val="ListParagraph"/>
        <w:spacing w:line="276" w:lineRule="auto"/>
        <w:ind w:left="0"/>
      </w:pPr>
    </w:p>
    <w:p w14:paraId="31497E88" w14:textId="24BDCCDF" w:rsidR="002E53D6" w:rsidRDefault="002E53D6" w:rsidP="00206211">
      <w:pPr>
        <w:spacing w:line="276" w:lineRule="auto"/>
        <w:ind w:right="-64"/>
      </w:pPr>
      <w:r>
        <w:t xml:space="preserve">This policy </w:t>
      </w:r>
      <w:r w:rsidR="00206211">
        <w:t>applies to refunds for students who pay their own tuition fees (self-funded)</w:t>
      </w:r>
      <w:r w:rsidR="00804525">
        <w:t xml:space="preserve"> or those sponsoring them</w:t>
      </w:r>
      <w:r w:rsidR="00206211">
        <w:t>,</w:t>
      </w:r>
      <w:bookmarkStart w:id="1" w:name="_Hlk508484864"/>
      <w:r w:rsidR="00206211">
        <w:t xml:space="preserve"> as well as student</w:t>
      </w:r>
      <w:r w:rsidR="00804525">
        <w:t>s</w:t>
      </w:r>
      <w:r w:rsidR="00206211">
        <w:t xml:space="preserve"> whose tuition fees are paid by Student Finance England.</w:t>
      </w:r>
    </w:p>
    <w:p w14:paraId="704CA42E" w14:textId="77777777" w:rsidR="002E53D6" w:rsidRDefault="002E53D6" w:rsidP="002E53D6">
      <w:pPr>
        <w:pStyle w:val="ListParagraph"/>
      </w:pPr>
    </w:p>
    <w:bookmarkEnd w:id="1"/>
    <w:p w14:paraId="041B175F" w14:textId="4672A4DA" w:rsidR="000D2E17" w:rsidRDefault="000D2E17" w:rsidP="00505B7F">
      <w:pPr>
        <w:pStyle w:val="ListParagraph"/>
        <w:numPr>
          <w:ilvl w:val="1"/>
          <w:numId w:val="1"/>
        </w:numPr>
        <w:spacing w:line="276" w:lineRule="auto"/>
        <w:ind w:left="0" w:hanging="709"/>
      </w:pPr>
      <w:r>
        <w:t xml:space="preserve">It should be noted that the Refund Policy and the timeframes indicated within it are distinct from the College’s </w:t>
      </w:r>
      <w:r w:rsidRPr="000531EC">
        <w:rPr>
          <w:i/>
        </w:rPr>
        <w:t>Complaints Policy and Procedures</w:t>
      </w:r>
      <w:r>
        <w:t xml:space="preserve">, for which separate guidance can be found in the Student Handbook or on </w:t>
      </w:r>
      <w:r w:rsidR="000531EC">
        <w:t xml:space="preserve">the College’s website at </w:t>
      </w:r>
      <w:hyperlink r:id="rId9" w:history="1">
        <w:r w:rsidR="000531EC" w:rsidRPr="00863FD2">
          <w:rPr>
            <w:rStyle w:val="Hyperlink"/>
          </w:rPr>
          <w:t>https://www.st-patricks.ac.uk/current-students</w:t>
        </w:r>
      </w:hyperlink>
      <w:r w:rsidR="000531EC">
        <w:t xml:space="preserve"> . I</w:t>
      </w:r>
      <w:r>
        <w:t xml:space="preserve">t is understood that a refund may </w:t>
      </w:r>
      <w:r w:rsidR="000531EC">
        <w:t xml:space="preserve">however </w:t>
      </w:r>
      <w:r>
        <w:t xml:space="preserve">be the desired outcome of a complaint and in such circumstances the </w:t>
      </w:r>
      <w:r w:rsidR="003B1A86">
        <w:t>timeframes and procedures</w:t>
      </w:r>
      <w:r>
        <w:t xml:space="preserve"> given in this document will apply unless the applicant is advised otherwise by staff handling the refund application.</w:t>
      </w:r>
    </w:p>
    <w:p w14:paraId="5752D7A5" w14:textId="77777777" w:rsidR="004D41CB" w:rsidRDefault="004D41CB" w:rsidP="004D41CB">
      <w:pPr>
        <w:spacing w:line="276" w:lineRule="auto"/>
      </w:pPr>
    </w:p>
    <w:p w14:paraId="20693FA9" w14:textId="77777777" w:rsidR="00804525" w:rsidRDefault="00804525" w:rsidP="004D41CB">
      <w:pPr>
        <w:spacing w:line="276" w:lineRule="auto"/>
      </w:pPr>
    </w:p>
    <w:p w14:paraId="2D47FBCF" w14:textId="389F0DCA" w:rsidR="004D41CB" w:rsidRDefault="004D41CB" w:rsidP="00C2020F">
      <w:pPr>
        <w:pStyle w:val="Heading1"/>
        <w:numPr>
          <w:ilvl w:val="0"/>
          <w:numId w:val="1"/>
        </w:numPr>
        <w:spacing w:after="0"/>
        <w:ind w:left="0" w:hanging="709"/>
      </w:pPr>
      <w:proofErr w:type="gramStart"/>
      <w:r>
        <w:lastRenderedPageBreak/>
        <w:t>Refunds for students who pay their own tuition fees</w:t>
      </w:r>
      <w:r w:rsidR="00C11EFC">
        <w:t xml:space="preserve"> (self-funded)</w:t>
      </w:r>
      <w:r w:rsidR="003B1A86">
        <w:t xml:space="preserve"> or those sponsoring a student.</w:t>
      </w:r>
      <w:proofErr w:type="gramEnd"/>
    </w:p>
    <w:p w14:paraId="762BCACA" w14:textId="6DF697D1" w:rsidR="00712FA6" w:rsidRDefault="00712FA6" w:rsidP="00712FA6"/>
    <w:p w14:paraId="2EFF2EA9" w14:textId="5A1BD28B" w:rsidR="004D41CB" w:rsidRDefault="00577F29" w:rsidP="003B1A86">
      <w:pPr>
        <w:pStyle w:val="Heading2"/>
        <w:spacing w:before="0" w:after="0"/>
      </w:pPr>
      <w:r>
        <w:t xml:space="preserve">Making a </w:t>
      </w:r>
      <w:r w:rsidR="00712FA6">
        <w:t>r</w:t>
      </w:r>
      <w:r>
        <w:t xml:space="preserve">efund </w:t>
      </w:r>
      <w:r w:rsidR="00712FA6">
        <w:t>a</w:t>
      </w:r>
      <w:r>
        <w:t>pplication</w:t>
      </w:r>
    </w:p>
    <w:p w14:paraId="786907EB" w14:textId="77777777" w:rsidR="003B1A86" w:rsidRPr="003B1A86" w:rsidRDefault="003B1A86" w:rsidP="003B1A86"/>
    <w:p w14:paraId="66C9215D" w14:textId="24F8D985" w:rsidR="004D41CB" w:rsidRDefault="00AC71ED" w:rsidP="00C11EFC">
      <w:pPr>
        <w:pStyle w:val="ListParagraph"/>
        <w:numPr>
          <w:ilvl w:val="1"/>
          <w:numId w:val="1"/>
        </w:numPr>
        <w:spacing w:line="276" w:lineRule="auto"/>
        <w:ind w:left="0" w:hanging="709"/>
      </w:pPr>
      <w:r>
        <w:t>Self-fu</w:t>
      </w:r>
      <w:r w:rsidR="00C11EFC">
        <w:t xml:space="preserve">nded students </w:t>
      </w:r>
      <w:r w:rsidR="00424189">
        <w:t xml:space="preserve">or those sponsoring </w:t>
      </w:r>
      <w:proofErr w:type="gramStart"/>
      <w:r w:rsidR="00424189">
        <w:t>a student, who wish</w:t>
      </w:r>
      <w:proofErr w:type="gramEnd"/>
      <w:r w:rsidR="00424189">
        <w:t xml:space="preserve"> to</w:t>
      </w:r>
      <w:r>
        <w:t xml:space="preserve"> </w:t>
      </w:r>
      <w:r w:rsidR="00424189">
        <w:t xml:space="preserve">apply for a refund </w:t>
      </w:r>
      <w:r>
        <w:t>should do so by accessing the online portal here:</w:t>
      </w:r>
      <w:r w:rsidR="00C11EFC">
        <w:t xml:space="preserve"> </w:t>
      </w:r>
      <w:hyperlink r:id="rId10" w:history="1">
        <w:r w:rsidR="00C11EFC" w:rsidRPr="005761D3">
          <w:rPr>
            <w:rStyle w:val="Hyperlink"/>
          </w:rPr>
          <w:t>http://refunds.st-patricks.ac.uk/</w:t>
        </w:r>
      </w:hyperlink>
      <w:r w:rsidR="00C11EFC">
        <w:t xml:space="preserve"> </w:t>
      </w:r>
      <w:r>
        <w:t>and following the on-screen instructions</w:t>
      </w:r>
      <w:r w:rsidR="0048350F">
        <w:t xml:space="preserve">. </w:t>
      </w:r>
    </w:p>
    <w:p w14:paraId="2A2BEFB4" w14:textId="77777777" w:rsidR="00C11EFC" w:rsidRDefault="00C11EFC" w:rsidP="00C11EFC">
      <w:pPr>
        <w:pStyle w:val="ListParagraph"/>
        <w:spacing w:line="276" w:lineRule="auto"/>
        <w:ind w:left="0"/>
      </w:pPr>
    </w:p>
    <w:p w14:paraId="7CD6DE51" w14:textId="5DA907DA" w:rsidR="003B1A86" w:rsidRDefault="00624031" w:rsidP="003B1A86">
      <w:pPr>
        <w:pStyle w:val="ListParagraph"/>
        <w:numPr>
          <w:ilvl w:val="1"/>
          <w:numId w:val="1"/>
        </w:numPr>
        <w:spacing w:line="276" w:lineRule="auto"/>
        <w:ind w:left="0"/>
      </w:pPr>
      <w:r w:rsidRPr="003B1A86">
        <w:t>Those applying for a refund will usually</w:t>
      </w:r>
      <w:r w:rsidR="003318F6" w:rsidRPr="003B1A86">
        <w:t xml:space="preserve"> be required to provide evidence supporting their application; where a</w:t>
      </w:r>
      <w:r w:rsidRPr="003B1A86">
        <w:t xml:space="preserve"> refund</w:t>
      </w:r>
      <w:r w:rsidR="003318F6" w:rsidRPr="003B1A86">
        <w:t xml:space="preserve"> applicant is unsure of what to provide they can request clarification form the Refunds Team by contacting them directly at </w:t>
      </w:r>
      <w:hyperlink r:id="rId11" w:history="1">
        <w:r w:rsidR="003B1A86" w:rsidRPr="003B1A86">
          <w:rPr>
            <w:rStyle w:val="Hyperlink"/>
          </w:rPr>
          <w:t>refunds@gus.global</w:t>
        </w:r>
      </w:hyperlink>
      <w:r w:rsidR="003B1A86" w:rsidRPr="003B1A86">
        <w:rPr>
          <w:rStyle w:val="Hyperlink"/>
        </w:rPr>
        <w:t>.</w:t>
      </w:r>
    </w:p>
    <w:p w14:paraId="04885CF2" w14:textId="77777777" w:rsidR="003B1A86" w:rsidRDefault="003B1A86" w:rsidP="003B1A86">
      <w:pPr>
        <w:pStyle w:val="ListParagraph"/>
        <w:spacing w:line="276" w:lineRule="auto"/>
        <w:ind w:left="0"/>
      </w:pPr>
    </w:p>
    <w:p w14:paraId="79BD7AAF" w14:textId="77777777" w:rsidR="00424189" w:rsidRPr="003B1A86" w:rsidRDefault="00424189" w:rsidP="003B1A86">
      <w:pPr>
        <w:pStyle w:val="ListParagraph"/>
        <w:spacing w:line="276" w:lineRule="auto"/>
        <w:ind w:left="0"/>
      </w:pPr>
    </w:p>
    <w:p w14:paraId="5486060E" w14:textId="1EAA0D8F" w:rsidR="005113B6" w:rsidRDefault="005113B6" w:rsidP="003B1A86">
      <w:pPr>
        <w:pStyle w:val="Heading2"/>
        <w:spacing w:before="0" w:after="0"/>
      </w:pPr>
      <w:r>
        <w:t>Processing a refund application</w:t>
      </w:r>
    </w:p>
    <w:p w14:paraId="1157F260" w14:textId="77777777" w:rsidR="003B1A86" w:rsidRPr="003B1A86" w:rsidRDefault="003B1A86" w:rsidP="003B1A86"/>
    <w:p w14:paraId="2E0C0236" w14:textId="45DF4C79" w:rsidR="00577F29" w:rsidRDefault="003B1A86" w:rsidP="00577F29">
      <w:pPr>
        <w:pStyle w:val="ListParagraph"/>
        <w:numPr>
          <w:ilvl w:val="1"/>
          <w:numId w:val="1"/>
        </w:numPr>
        <w:spacing w:line="276" w:lineRule="auto"/>
        <w:ind w:left="0"/>
      </w:pPr>
      <w:r>
        <w:t>A</w:t>
      </w:r>
      <w:r w:rsidR="00577F29" w:rsidRPr="00577F29">
        <w:t xml:space="preserve">ll applications will be subject to a processing time of </w:t>
      </w:r>
      <w:r w:rsidR="00804525">
        <w:rPr>
          <w:b/>
        </w:rPr>
        <w:t>45</w:t>
      </w:r>
      <w:r w:rsidR="00577F29" w:rsidRPr="00424189">
        <w:rPr>
          <w:b/>
        </w:rPr>
        <w:t xml:space="preserve"> days</w:t>
      </w:r>
      <w:r w:rsidR="00577F29" w:rsidRPr="00577F29">
        <w:t xml:space="preserve">; applicants will receive an automated acknowledgment of successful submission, followed by direct contact from a member of the Refunds team no later than </w:t>
      </w:r>
      <w:r w:rsidR="00577F29" w:rsidRPr="00424189">
        <w:rPr>
          <w:b/>
        </w:rPr>
        <w:t>7 days</w:t>
      </w:r>
      <w:r w:rsidR="00577F29" w:rsidRPr="00577F29">
        <w:t xml:space="preserve"> after sub</w:t>
      </w:r>
      <w:r>
        <w:t>mitting their application</w:t>
      </w:r>
      <w:r w:rsidR="00577F29">
        <w:t>, at which point</w:t>
      </w:r>
      <w:r w:rsidR="00577F29" w:rsidRPr="00577F29">
        <w:t xml:space="preserve"> they will be advised of any additional evidence or information required to process their refund.</w:t>
      </w:r>
    </w:p>
    <w:p w14:paraId="0AE5523D" w14:textId="77777777" w:rsidR="00577F29" w:rsidRDefault="00577F29" w:rsidP="00577F29">
      <w:pPr>
        <w:pStyle w:val="ListParagraph"/>
        <w:ind w:left="0"/>
      </w:pPr>
    </w:p>
    <w:p w14:paraId="74D7F794" w14:textId="7C3F71AC" w:rsidR="00577F29" w:rsidRDefault="00577F29" w:rsidP="00577F29">
      <w:pPr>
        <w:pStyle w:val="ListParagraph"/>
        <w:numPr>
          <w:ilvl w:val="1"/>
          <w:numId w:val="1"/>
        </w:numPr>
        <w:spacing w:line="276" w:lineRule="auto"/>
        <w:ind w:left="0"/>
      </w:pPr>
      <w:r w:rsidRPr="00577F29">
        <w:t xml:space="preserve">After </w:t>
      </w:r>
      <w:r w:rsidR="00804525">
        <w:t>45</w:t>
      </w:r>
      <w:r w:rsidRPr="00577F29">
        <w:t xml:space="preserve"> days the applicant will be advised of the outcome of their refund, where one of the following will apply: </w:t>
      </w:r>
    </w:p>
    <w:p w14:paraId="13B79D7B" w14:textId="77777777" w:rsidR="00577F29" w:rsidRDefault="00577F29" w:rsidP="00577F29">
      <w:pPr>
        <w:pStyle w:val="ListParagraph"/>
        <w:ind w:left="0"/>
      </w:pPr>
    </w:p>
    <w:p w14:paraId="394DB81A" w14:textId="77777777" w:rsidR="00577F29" w:rsidRDefault="00577F29" w:rsidP="00577F29">
      <w:pPr>
        <w:pStyle w:val="ListParagraph"/>
        <w:numPr>
          <w:ilvl w:val="0"/>
          <w:numId w:val="11"/>
        </w:numPr>
        <w:spacing w:line="276" w:lineRule="auto"/>
      </w:pPr>
      <w:r w:rsidRPr="00577F29">
        <w:t xml:space="preserve">a full refund is approved; </w:t>
      </w:r>
    </w:p>
    <w:p w14:paraId="3AD7C5ED" w14:textId="77777777" w:rsidR="00577F29" w:rsidRDefault="00577F29" w:rsidP="00577F29">
      <w:pPr>
        <w:pStyle w:val="ListParagraph"/>
        <w:numPr>
          <w:ilvl w:val="0"/>
          <w:numId w:val="11"/>
        </w:numPr>
        <w:spacing w:line="276" w:lineRule="auto"/>
      </w:pPr>
      <w:r w:rsidRPr="00577F29">
        <w:t xml:space="preserve">a partial refund is approved; </w:t>
      </w:r>
    </w:p>
    <w:p w14:paraId="38098238" w14:textId="77777777" w:rsidR="00577F29" w:rsidRDefault="00577F29" w:rsidP="00577F29">
      <w:pPr>
        <w:pStyle w:val="ListParagraph"/>
        <w:numPr>
          <w:ilvl w:val="0"/>
          <w:numId w:val="11"/>
        </w:numPr>
        <w:spacing w:line="276" w:lineRule="auto"/>
      </w:pPr>
      <w:proofErr w:type="gramStart"/>
      <w:r w:rsidRPr="00577F29">
        <w:t>no</w:t>
      </w:r>
      <w:proofErr w:type="gramEnd"/>
      <w:r w:rsidRPr="00577F29">
        <w:t xml:space="preserve"> refund can be approved. </w:t>
      </w:r>
    </w:p>
    <w:p w14:paraId="64C6304E" w14:textId="77777777" w:rsidR="00577F29" w:rsidRDefault="00577F29" w:rsidP="00577F29">
      <w:pPr>
        <w:pStyle w:val="ListParagraph"/>
        <w:spacing w:line="276" w:lineRule="auto"/>
        <w:ind w:left="0"/>
      </w:pPr>
    </w:p>
    <w:p w14:paraId="3DB8814C" w14:textId="7F406741" w:rsidR="00577F29" w:rsidRDefault="00577F29" w:rsidP="00577F29">
      <w:pPr>
        <w:pStyle w:val="ListParagraph"/>
        <w:spacing w:line="276" w:lineRule="auto"/>
        <w:ind w:left="0"/>
      </w:pPr>
      <w:r w:rsidRPr="00577F29">
        <w:t>The rationale behind the decision will be provided to the applicant by the Refunds Officer managing the case.</w:t>
      </w:r>
    </w:p>
    <w:p w14:paraId="19867479" w14:textId="7FE729EA" w:rsidR="00577F29" w:rsidRDefault="00577F29" w:rsidP="004D41CB">
      <w:pPr>
        <w:spacing w:line="276" w:lineRule="auto"/>
      </w:pPr>
    </w:p>
    <w:p w14:paraId="07F44A8B" w14:textId="536F162D" w:rsidR="001F6763" w:rsidRDefault="001F6763" w:rsidP="00577F29">
      <w:pPr>
        <w:pStyle w:val="ListParagraph"/>
        <w:numPr>
          <w:ilvl w:val="1"/>
          <w:numId w:val="1"/>
        </w:numPr>
        <w:spacing w:line="276" w:lineRule="auto"/>
        <w:ind w:left="0"/>
      </w:pPr>
      <w:r>
        <w:t xml:space="preserve">Approved payments will be made within </w:t>
      </w:r>
      <w:r w:rsidRPr="00712DC0">
        <w:rPr>
          <w:b/>
        </w:rPr>
        <w:t>14 days</w:t>
      </w:r>
      <w:r>
        <w:t xml:space="preserve"> from the agreement that a refund is due.</w:t>
      </w:r>
    </w:p>
    <w:p w14:paraId="4328B371" w14:textId="77777777" w:rsidR="00577F29" w:rsidRDefault="00577F29" w:rsidP="00577F29">
      <w:pPr>
        <w:pStyle w:val="ListParagraph"/>
        <w:spacing w:line="276" w:lineRule="auto"/>
        <w:ind w:left="0"/>
      </w:pPr>
    </w:p>
    <w:p w14:paraId="0B78D909" w14:textId="279EA45F" w:rsidR="00577F29" w:rsidRDefault="00577F29" w:rsidP="00577F29">
      <w:pPr>
        <w:pStyle w:val="ListParagraph"/>
        <w:numPr>
          <w:ilvl w:val="1"/>
          <w:numId w:val="1"/>
        </w:numPr>
        <w:spacing w:line="276" w:lineRule="auto"/>
        <w:ind w:left="0" w:hanging="709"/>
      </w:pPr>
      <w:r>
        <w:t xml:space="preserve">At the discretion of the </w:t>
      </w:r>
      <w:r w:rsidR="00424189">
        <w:t>College</w:t>
      </w:r>
      <w:r>
        <w:t>, a goodwill gesture may be made in place of a refund. Such gesturers may include (but not be limited to) the opportunity to defer a course start date, alternative (e.g. online) study conditions, or free or discounted access to other courses the College provides (pending eligibility). Additionally, in cases where the applicant has been recommended by an agent, credit may be transferred to another applicant.</w:t>
      </w:r>
    </w:p>
    <w:p w14:paraId="362ADFB9" w14:textId="77777777" w:rsidR="00577F29" w:rsidRDefault="00577F29" w:rsidP="00577F29">
      <w:pPr>
        <w:pStyle w:val="ListParagraph"/>
        <w:spacing w:line="276" w:lineRule="auto"/>
        <w:ind w:left="0"/>
      </w:pPr>
    </w:p>
    <w:p w14:paraId="5C0E9E43" w14:textId="75CC864D" w:rsidR="00577F29" w:rsidRDefault="00712FA6" w:rsidP="00577F29">
      <w:pPr>
        <w:pStyle w:val="ListParagraph"/>
        <w:numPr>
          <w:ilvl w:val="1"/>
          <w:numId w:val="1"/>
        </w:numPr>
        <w:spacing w:line="276" w:lineRule="auto"/>
        <w:ind w:left="0" w:hanging="709"/>
      </w:pPr>
      <w:r>
        <w:t>The College</w:t>
      </w:r>
      <w:r w:rsidR="00577F29">
        <w:t xml:space="preserve"> is not to be expected to preserve the above service standards where any request for information from the refund applicant remains outstanding. Reminders will be sent by members of the refunds team but is the applicant’s responsibility to ensure that all information required to process the refund is present.</w:t>
      </w:r>
    </w:p>
    <w:p w14:paraId="4A4E7461" w14:textId="2506D97A" w:rsidR="00577F29" w:rsidRDefault="00577F29" w:rsidP="00577F29">
      <w:pPr>
        <w:pStyle w:val="ListParagraph"/>
        <w:spacing w:line="276" w:lineRule="auto"/>
        <w:ind w:left="0"/>
      </w:pPr>
    </w:p>
    <w:p w14:paraId="0DEE7D00" w14:textId="5BB28832" w:rsidR="00712FA6" w:rsidRDefault="00712FA6" w:rsidP="00712FA6">
      <w:pPr>
        <w:pStyle w:val="Heading2"/>
      </w:pPr>
      <w:r>
        <w:lastRenderedPageBreak/>
        <w:t>Eligibility for a refund</w:t>
      </w:r>
    </w:p>
    <w:p w14:paraId="7CCCF0ED" w14:textId="7AB0748B" w:rsidR="00712FA6" w:rsidRDefault="00712FA6" w:rsidP="00577F29">
      <w:pPr>
        <w:pStyle w:val="ListParagraph"/>
        <w:spacing w:line="276" w:lineRule="auto"/>
        <w:ind w:left="0"/>
      </w:pPr>
    </w:p>
    <w:p w14:paraId="1EDA414B" w14:textId="02A5A77F" w:rsidR="00712FA6" w:rsidRDefault="00712FA6" w:rsidP="00712FA6">
      <w:pPr>
        <w:pStyle w:val="ListParagraph"/>
        <w:numPr>
          <w:ilvl w:val="1"/>
          <w:numId w:val="1"/>
        </w:numPr>
        <w:spacing w:line="276" w:lineRule="auto"/>
        <w:ind w:left="0" w:hanging="709"/>
      </w:pPr>
      <w:r>
        <w:t xml:space="preserve">The College's admissions process is subject to the </w:t>
      </w:r>
      <w:r w:rsidRPr="00712FA6">
        <w:rPr>
          <w:i/>
        </w:rPr>
        <w:t>Consumer Contracts (Information, Cancellation and Additional Charges) Regulations 2013</w:t>
      </w:r>
      <w:r>
        <w:t xml:space="preserve">; once a student has accepted the offer of a place on a programme at </w:t>
      </w:r>
      <w:r w:rsidR="00A72475">
        <w:t>S</w:t>
      </w:r>
      <w:r>
        <w:t xml:space="preserve">t. Patrick’s College they have the right to cancel acceptance by informing the College in writing </w:t>
      </w:r>
      <w:r w:rsidRPr="00516641">
        <w:t xml:space="preserve">within 14 days after completing the registration process or 14 days from the official course start date, </w:t>
      </w:r>
      <w:r>
        <w:t>whichever is later. Cancellation within this period will entitle the student to be refunded any deposit/fees paid.</w:t>
      </w:r>
    </w:p>
    <w:p w14:paraId="36078A80" w14:textId="77777777" w:rsidR="00712FA6" w:rsidRDefault="00712FA6" w:rsidP="00712FA6">
      <w:pPr>
        <w:pStyle w:val="ListParagraph"/>
        <w:spacing w:line="276" w:lineRule="auto"/>
      </w:pPr>
    </w:p>
    <w:p w14:paraId="5A592970" w14:textId="2580E74E" w:rsidR="00712FA6" w:rsidRDefault="00712FA6" w:rsidP="00712FA6">
      <w:pPr>
        <w:pStyle w:val="ListParagraph"/>
        <w:numPr>
          <w:ilvl w:val="1"/>
          <w:numId w:val="1"/>
        </w:numPr>
        <w:spacing w:line="276" w:lineRule="auto"/>
        <w:ind w:left="0" w:hanging="709"/>
      </w:pPr>
      <w:r>
        <w:t xml:space="preserve">All applications for a refund will be considered in line with the College’s </w:t>
      </w:r>
      <w:r w:rsidR="00A72475">
        <w:t>Terms</w:t>
      </w:r>
      <w:r>
        <w:t xml:space="preserve"> and Conditions. Staff responsible for pre-course counselling will ensure that applicants are made fully aware of all liabilities and deadlines prior to making a deposit payment or payment in full to reserve a place on one of </w:t>
      </w:r>
      <w:r w:rsidR="00A72475">
        <w:t>the College</w:t>
      </w:r>
      <w:r>
        <w:t>’s study programmes.</w:t>
      </w:r>
    </w:p>
    <w:p w14:paraId="29979ED5" w14:textId="77777777" w:rsidR="00712FA6" w:rsidRDefault="00712FA6" w:rsidP="00712FA6">
      <w:pPr>
        <w:pStyle w:val="ListParagraph"/>
        <w:spacing w:line="276" w:lineRule="auto"/>
      </w:pPr>
    </w:p>
    <w:p w14:paraId="11FEC84D" w14:textId="5947793C" w:rsidR="00712FA6" w:rsidRPr="00A72475" w:rsidRDefault="00712FA6" w:rsidP="00A72475">
      <w:pPr>
        <w:pStyle w:val="ListParagraph"/>
        <w:numPr>
          <w:ilvl w:val="1"/>
          <w:numId w:val="1"/>
        </w:numPr>
        <w:spacing w:line="276" w:lineRule="auto"/>
        <w:ind w:left="0" w:hanging="709"/>
      </w:pPr>
      <w:r w:rsidRPr="00A72475">
        <w:rPr>
          <w:b/>
        </w:rPr>
        <w:t>In the event of programme cancellation:</w:t>
      </w:r>
    </w:p>
    <w:p w14:paraId="7656E8AB" w14:textId="77777777" w:rsidR="00712FA6" w:rsidRDefault="00712FA6" w:rsidP="00A72475">
      <w:pPr>
        <w:pStyle w:val="ListParagraph"/>
        <w:spacing w:line="276" w:lineRule="auto"/>
        <w:ind w:left="0"/>
      </w:pPr>
    </w:p>
    <w:p w14:paraId="0C14990C" w14:textId="0D400E3F" w:rsidR="00424189" w:rsidRDefault="00712FA6" w:rsidP="00A72475">
      <w:pPr>
        <w:pStyle w:val="ListParagraph"/>
        <w:spacing w:line="276" w:lineRule="auto"/>
        <w:ind w:left="0"/>
      </w:pPr>
      <w:r>
        <w:t>Where a programme is subject to cancellation, applicants will first be offered alternative study arrangements as the College deems practical or appropriate. If this offer is declined the applicant will receive a full refund of any payments made without delay. In this event the standard processing fee will not apply.</w:t>
      </w:r>
    </w:p>
    <w:p w14:paraId="5D15648A" w14:textId="77777777" w:rsidR="00712FA6" w:rsidRDefault="00712FA6" w:rsidP="00A72475">
      <w:pPr>
        <w:pStyle w:val="ListParagraph"/>
        <w:spacing w:line="276" w:lineRule="auto"/>
        <w:ind w:left="0"/>
      </w:pPr>
    </w:p>
    <w:p w14:paraId="18BEE783" w14:textId="2829F3D4" w:rsidR="00712FA6" w:rsidRPr="00A72475" w:rsidRDefault="00712FA6" w:rsidP="00A72475">
      <w:pPr>
        <w:pStyle w:val="ListParagraph"/>
        <w:numPr>
          <w:ilvl w:val="1"/>
          <w:numId w:val="1"/>
        </w:numPr>
        <w:spacing w:line="276" w:lineRule="auto"/>
        <w:ind w:left="0" w:hanging="709"/>
        <w:rPr>
          <w:b/>
        </w:rPr>
      </w:pPr>
      <w:r w:rsidRPr="00A72475">
        <w:rPr>
          <w:b/>
        </w:rPr>
        <w:t>In the event of a delayed start or substantial changes to the programme:</w:t>
      </w:r>
    </w:p>
    <w:p w14:paraId="6EC45D36" w14:textId="77777777" w:rsidR="00712FA6" w:rsidRDefault="00712FA6" w:rsidP="00A72475">
      <w:pPr>
        <w:pStyle w:val="ListParagraph"/>
        <w:spacing w:line="276" w:lineRule="auto"/>
        <w:ind w:left="0"/>
      </w:pPr>
    </w:p>
    <w:p w14:paraId="7E38CB89" w14:textId="3882A9A6" w:rsidR="00712FA6" w:rsidRDefault="00712FA6" w:rsidP="00A72475">
      <w:pPr>
        <w:pStyle w:val="ListParagraph"/>
        <w:spacing w:line="276" w:lineRule="auto"/>
        <w:ind w:left="0"/>
      </w:pPr>
      <w:r>
        <w:t xml:space="preserve">The College reserves the right to make changes to the start date and content of a </w:t>
      </w:r>
      <w:r w:rsidR="00A72475">
        <w:t>programme and</w:t>
      </w:r>
      <w:r>
        <w:t xml:space="preserve"> will give applicants reasonable notice in the event such changes are made. Where a refund is requested owing to such a change outside of the normal cancellation window, the applicant will be required to demonstrate how the programme is no longer suitable for them. In such instances a discretionary decision will be made by the </w:t>
      </w:r>
      <w:r w:rsidR="00712DC0">
        <w:t>College</w:t>
      </w:r>
      <w:r>
        <w:t xml:space="preserve"> taking into consideration the nature of the changes and the substance of the application.</w:t>
      </w:r>
    </w:p>
    <w:p w14:paraId="63E54EC3" w14:textId="77777777" w:rsidR="00712FA6" w:rsidRDefault="00712FA6" w:rsidP="00A72475">
      <w:pPr>
        <w:pStyle w:val="ListParagraph"/>
        <w:spacing w:line="276" w:lineRule="auto"/>
        <w:ind w:left="0"/>
      </w:pPr>
    </w:p>
    <w:p w14:paraId="6F0B82C0" w14:textId="5B74EB42" w:rsidR="00712FA6" w:rsidRPr="00A72475" w:rsidRDefault="00712FA6" w:rsidP="00A72475">
      <w:pPr>
        <w:pStyle w:val="ListParagraph"/>
        <w:numPr>
          <w:ilvl w:val="1"/>
          <w:numId w:val="1"/>
        </w:numPr>
        <w:spacing w:line="276" w:lineRule="auto"/>
        <w:ind w:left="0" w:hanging="709"/>
        <w:rPr>
          <w:b/>
        </w:rPr>
      </w:pPr>
      <w:r w:rsidRPr="00A72475">
        <w:rPr>
          <w:b/>
        </w:rPr>
        <w:t>In the event of adverse personal circumstances or medical complications:</w:t>
      </w:r>
    </w:p>
    <w:p w14:paraId="27A3FFE1" w14:textId="77777777" w:rsidR="00712FA6" w:rsidRDefault="00712FA6" w:rsidP="00A72475">
      <w:pPr>
        <w:pStyle w:val="ListParagraph"/>
        <w:spacing w:line="276" w:lineRule="auto"/>
        <w:ind w:left="0"/>
      </w:pPr>
    </w:p>
    <w:p w14:paraId="0922233E" w14:textId="511C9D69" w:rsidR="00A72475" w:rsidRDefault="00712FA6" w:rsidP="00A72475">
      <w:pPr>
        <w:pStyle w:val="ListParagraph"/>
        <w:spacing w:line="276" w:lineRule="auto"/>
        <w:ind w:left="0"/>
      </w:pPr>
      <w:r>
        <w:t xml:space="preserve">Where applicants are unable to engage with their programme for personal or medical reasons, the College will first try to accommodate their continued study by exploring alternative study arrangements and making reasonable adjustments. If the applicant wishes to proceed in requesting a refund they will be required to evidence how such circumstances are preventing their engagement with the programme, </w:t>
      </w:r>
      <w:r w:rsidR="00A72475">
        <w:t>despite</w:t>
      </w:r>
      <w:r>
        <w:t xml:space="preserve"> any such reasonable adjustments. In these </w:t>
      </w:r>
      <w:r w:rsidR="00A72475">
        <w:t>instances,</w:t>
      </w:r>
      <w:r>
        <w:t xml:space="preserve"> the Refunds Committee will make a decision on a case-by-case basis. Evidence provided with such applications will be treated in the strictest confidence in accordance with the College’s Data Protection Policy (See 1</w:t>
      </w:r>
      <w:r w:rsidR="00A72475">
        <w:t>1</w:t>
      </w:r>
      <w:r>
        <w:t>).</w:t>
      </w:r>
    </w:p>
    <w:p w14:paraId="4465D5C6" w14:textId="77777777" w:rsidR="00516641" w:rsidRDefault="00516641" w:rsidP="00A72475">
      <w:pPr>
        <w:pStyle w:val="ListParagraph"/>
        <w:spacing w:line="276" w:lineRule="auto"/>
        <w:ind w:left="0"/>
      </w:pPr>
    </w:p>
    <w:p w14:paraId="11C6EA12" w14:textId="77777777" w:rsidR="00516641" w:rsidRDefault="00516641" w:rsidP="00A72475">
      <w:pPr>
        <w:pStyle w:val="ListParagraph"/>
        <w:spacing w:line="276" w:lineRule="auto"/>
        <w:ind w:left="0"/>
      </w:pPr>
    </w:p>
    <w:p w14:paraId="3DF7E360" w14:textId="1F7E20EF" w:rsidR="00B9522A" w:rsidRDefault="00B9522A" w:rsidP="00B9522A">
      <w:pPr>
        <w:pStyle w:val="Heading1"/>
        <w:numPr>
          <w:ilvl w:val="0"/>
          <w:numId w:val="1"/>
        </w:numPr>
        <w:ind w:left="0" w:hanging="709"/>
      </w:pPr>
      <w:r>
        <w:lastRenderedPageBreak/>
        <w:t>Deferral</w:t>
      </w:r>
    </w:p>
    <w:p w14:paraId="69DA9C09" w14:textId="77777777" w:rsidR="00B9522A" w:rsidRDefault="00B9522A" w:rsidP="00B9522A">
      <w:pPr>
        <w:spacing w:line="276" w:lineRule="auto"/>
      </w:pPr>
    </w:p>
    <w:p w14:paraId="02A0EE06" w14:textId="5ADA7364" w:rsidR="00B9522A" w:rsidRDefault="00B9522A" w:rsidP="00B9522A">
      <w:pPr>
        <w:pStyle w:val="ListParagraph"/>
        <w:numPr>
          <w:ilvl w:val="1"/>
          <w:numId w:val="1"/>
        </w:numPr>
        <w:spacing w:line="276" w:lineRule="auto"/>
        <w:ind w:left="0" w:hanging="709"/>
      </w:pPr>
      <w:r>
        <w:t>Applicants may only defer their place on a course by up to one academic year, subject to application, payment of a deferral fee, and the College's approval. Under no circumstances will deferral be granted for more than one academic year.</w:t>
      </w:r>
    </w:p>
    <w:p w14:paraId="72D80D1B" w14:textId="77777777" w:rsidR="00B9522A" w:rsidRDefault="00B9522A" w:rsidP="00B9522A">
      <w:pPr>
        <w:spacing w:line="276" w:lineRule="auto"/>
      </w:pPr>
    </w:p>
    <w:p w14:paraId="657BB61A" w14:textId="05F9CA48" w:rsidR="00B9522A" w:rsidRDefault="00B9522A" w:rsidP="00657241">
      <w:pPr>
        <w:pStyle w:val="ListParagraph"/>
        <w:numPr>
          <w:ilvl w:val="1"/>
          <w:numId w:val="1"/>
        </w:numPr>
        <w:spacing w:line="276" w:lineRule="auto"/>
        <w:ind w:left="0" w:hanging="709"/>
      </w:pPr>
      <w:r>
        <w:t xml:space="preserve">Applications for deferral must be made at least </w:t>
      </w:r>
      <w:r w:rsidRPr="0094113F">
        <w:rPr>
          <w:b/>
        </w:rPr>
        <w:t>30 days</w:t>
      </w:r>
      <w:r>
        <w:t xml:space="preserve"> before the course’s commencement date. Please note that applicants will be charged a deferral fee.</w:t>
      </w:r>
    </w:p>
    <w:p w14:paraId="5605E693" w14:textId="77777777" w:rsidR="00B9522A" w:rsidRDefault="00B9522A" w:rsidP="00B9522A">
      <w:pPr>
        <w:spacing w:line="276" w:lineRule="auto"/>
      </w:pPr>
    </w:p>
    <w:p w14:paraId="3B6B7B28" w14:textId="2BBD9162" w:rsidR="00B9522A" w:rsidRDefault="00B9522A" w:rsidP="00B9522A">
      <w:pPr>
        <w:pStyle w:val="ListParagraph"/>
        <w:numPr>
          <w:ilvl w:val="1"/>
          <w:numId w:val="1"/>
        </w:numPr>
        <w:spacing w:line="276" w:lineRule="auto"/>
        <w:ind w:left="0" w:hanging="709"/>
      </w:pPr>
      <w:r>
        <w:t xml:space="preserve">Upon deferring their course, the right to </w:t>
      </w:r>
      <w:r w:rsidR="00A91962">
        <w:t>apply</w:t>
      </w:r>
      <w:r>
        <w:t xml:space="preserve"> for a refund is waived. Where a student has deferred their course, and subsequently fails or attempts to withdraw from the course, no refunds will be provided save in exceptional circumstances. The Refunds Committee has sole discretion in determining </w:t>
      </w:r>
      <w:r w:rsidR="00A91962">
        <w:t>whether</w:t>
      </w:r>
      <w:r>
        <w:t xml:space="preserve"> </w:t>
      </w:r>
      <w:r w:rsidR="00A91962">
        <w:t xml:space="preserve">a </w:t>
      </w:r>
      <w:r>
        <w:t>student’s circumstances are exceptional.</w:t>
      </w:r>
    </w:p>
    <w:p w14:paraId="014D6F2C" w14:textId="77777777" w:rsidR="00B9522A" w:rsidRDefault="00B9522A" w:rsidP="00B9522A">
      <w:pPr>
        <w:spacing w:line="276" w:lineRule="auto"/>
      </w:pPr>
    </w:p>
    <w:p w14:paraId="137B0D62" w14:textId="3406A0EF" w:rsidR="00516641" w:rsidRDefault="00066C2D" w:rsidP="00516641">
      <w:pPr>
        <w:pStyle w:val="Heading1"/>
        <w:numPr>
          <w:ilvl w:val="0"/>
          <w:numId w:val="1"/>
        </w:numPr>
        <w:ind w:left="0" w:hanging="709"/>
      </w:pPr>
      <w:r>
        <w:t>Refund of tuition fees paid on a student’s behalf by the Student Loans Compa</w:t>
      </w:r>
      <w:r w:rsidR="001A701F">
        <w:t>ny</w:t>
      </w:r>
    </w:p>
    <w:p w14:paraId="7D58B9E1" w14:textId="77777777" w:rsidR="00516641" w:rsidRPr="00516641" w:rsidRDefault="00516641" w:rsidP="00516641"/>
    <w:p w14:paraId="120DB959" w14:textId="103A82C5" w:rsidR="00516641" w:rsidRDefault="001A701F" w:rsidP="00516641">
      <w:pPr>
        <w:pStyle w:val="ListParagraph"/>
        <w:numPr>
          <w:ilvl w:val="1"/>
          <w:numId w:val="1"/>
        </w:numPr>
        <w:spacing w:line="276" w:lineRule="auto"/>
        <w:ind w:left="0" w:hanging="709"/>
      </w:pPr>
      <w:r w:rsidRPr="00516641">
        <w:t xml:space="preserve">Refunds will only be made to the original payer and via </w:t>
      </w:r>
      <w:r w:rsidR="00516641">
        <w:t xml:space="preserve">the original method of payment. </w:t>
      </w:r>
      <w:r w:rsidRPr="00516641">
        <w:t>Refunds will not be issued in cash or by cheque. Any payments originating from these methods will be refunded by direct bank transfer within a timely manner</w:t>
      </w:r>
      <w:r w:rsidR="00516641">
        <w:t>.</w:t>
      </w:r>
    </w:p>
    <w:p w14:paraId="559515BF" w14:textId="77777777" w:rsidR="00516641" w:rsidRPr="00516641" w:rsidRDefault="00516641" w:rsidP="00516641">
      <w:pPr>
        <w:pStyle w:val="ListParagraph"/>
        <w:spacing w:line="276" w:lineRule="auto"/>
        <w:ind w:left="0"/>
      </w:pPr>
    </w:p>
    <w:p w14:paraId="7FA7BB15" w14:textId="1D7461BE" w:rsidR="001A701F" w:rsidRPr="00516641" w:rsidRDefault="001A701F" w:rsidP="00516641">
      <w:pPr>
        <w:pStyle w:val="ListParagraph"/>
        <w:numPr>
          <w:ilvl w:val="1"/>
          <w:numId w:val="1"/>
        </w:numPr>
        <w:spacing w:line="276" w:lineRule="auto"/>
        <w:ind w:left="0" w:hanging="709"/>
      </w:pPr>
      <w:r w:rsidRPr="00516641">
        <w:t xml:space="preserve">Overpayment arising as a result of amounts paid by the SLC will be returned to Student Finance England and will not be paid to the student. </w:t>
      </w:r>
    </w:p>
    <w:p w14:paraId="3E1A276E" w14:textId="77777777" w:rsidR="00066C2D" w:rsidRDefault="00066C2D" w:rsidP="00B9522A">
      <w:pPr>
        <w:spacing w:line="276" w:lineRule="auto"/>
      </w:pPr>
    </w:p>
    <w:p w14:paraId="12AEA80E" w14:textId="22568FCC" w:rsidR="00B9522A" w:rsidRDefault="00B9522A" w:rsidP="00657241">
      <w:pPr>
        <w:pStyle w:val="Heading1"/>
        <w:numPr>
          <w:ilvl w:val="0"/>
          <w:numId w:val="1"/>
        </w:numPr>
        <w:ind w:left="0" w:hanging="709"/>
      </w:pPr>
      <w:r>
        <w:t>Applicant Conduct</w:t>
      </w:r>
    </w:p>
    <w:p w14:paraId="5171D5FC" w14:textId="77777777" w:rsidR="00B9522A" w:rsidRDefault="00B9522A" w:rsidP="00B9522A">
      <w:pPr>
        <w:spacing w:line="276" w:lineRule="auto"/>
      </w:pPr>
    </w:p>
    <w:p w14:paraId="172B1308" w14:textId="23C1D14F" w:rsidR="00B9522A" w:rsidRDefault="00B9522A" w:rsidP="00657241">
      <w:pPr>
        <w:pStyle w:val="ListParagraph"/>
        <w:numPr>
          <w:ilvl w:val="1"/>
          <w:numId w:val="1"/>
        </w:numPr>
        <w:spacing w:line="276" w:lineRule="auto"/>
        <w:ind w:left="0" w:hanging="709"/>
      </w:pPr>
      <w:r>
        <w:t>It is understood that a refund application may at times be provided alongside expressions of dissatisfaction with the College and/or the service it provides. Refund applicants are expected nonetheless to conduct themselves at all times in a manner which demonstrates respect for the College and its staff, fellow students/applicants and property, and in adherence to the Student Code of Conduct.</w:t>
      </w:r>
    </w:p>
    <w:p w14:paraId="6A85DA0B" w14:textId="77777777" w:rsidR="00B9522A" w:rsidRDefault="00B9522A" w:rsidP="00B9522A">
      <w:pPr>
        <w:spacing w:line="276" w:lineRule="auto"/>
      </w:pPr>
    </w:p>
    <w:p w14:paraId="2C0AC46B" w14:textId="023EA0EE" w:rsidR="00B9522A" w:rsidRDefault="00B9522A" w:rsidP="00657241">
      <w:pPr>
        <w:pStyle w:val="ListParagraph"/>
        <w:numPr>
          <w:ilvl w:val="1"/>
          <w:numId w:val="1"/>
        </w:numPr>
        <w:spacing w:line="276" w:lineRule="auto"/>
        <w:ind w:left="0" w:hanging="709"/>
      </w:pPr>
      <w:r>
        <w:t xml:space="preserve">Where the applicant is considered to be acting unreasonably they will be told why this is unacceptable and given the opportunity to modify their behaviour. If the unreasonable behaviour continues, the College will take the appropriate measures, which may include disciplinary action, expulsion from study and forfeiture of </w:t>
      </w:r>
      <w:r w:rsidR="00657241">
        <w:t>any refund</w:t>
      </w:r>
      <w:r>
        <w:t>.</w:t>
      </w:r>
    </w:p>
    <w:p w14:paraId="2FF68D8C" w14:textId="77777777" w:rsidR="00657241" w:rsidRDefault="00657241" w:rsidP="00B9522A">
      <w:pPr>
        <w:spacing w:line="276" w:lineRule="auto"/>
      </w:pPr>
    </w:p>
    <w:p w14:paraId="5AA19711" w14:textId="681D26BC" w:rsidR="00B9522A" w:rsidRDefault="00B9522A" w:rsidP="00657241">
      <w:pPr>
        <w:pStyle w:val="Heading1"/>
        <w:numPr>
          <w:ilvl w:val="0"/>
          <w:numId w:val="1"/>
        </w:numPr>
        <w:ind w:left="0" w:hanging="709"/>
      </w:pPr>
      <w:r>
        <w:t>Oversight of Refunds</w:t>
      </w:r>
    </w:p>
    <w:p w14:paraId="042D3BED" w14:textId="77777777" w:rsidR="00B9522A" w:rsidRDefault="00B9522A" w:rsidP="00B9522A">
      <w:pPr>
        <w:spacing w:line="276" w:lineRule="auto"/>
      </w:pPr>
    </w:p>
    <w:p w14:paraId="56609F4E" w14:textId="23B3B170" w:rsidR="00B9522A" w:rsidRDefault="00B9522A" w:rsidP="00657241">
      <w:pPr>
        <w:pStyle w:val="ListParagraph"/>
        <w:numPr>
          <w:ilvl w:val="1"/>
          <w:numId w:val="1"/>
        </w:numPr>
        <w:spacing w:line="276" w:lineRule="auto"/>
        <w:ind w:left="0" w:hanging="709"/>
      </w:pPr>
      <w:r>
        <w:t xml:space="preserve">All refund applications are reviewed and approved by the Refund Committee, which convenes regularly to oversee refunds processing and preside over discretionary cases. </w:t>
      </w:r>
      <w:r>
        <w:lastRenderedPageBreak/>
        <w:t>The Refunds Committee is serviced with information on all cases provided by the Refunds Manager.</w:t>
      </w:r>
    </w:p>
    <w:p w14:paraId="53CC539E" w14:textId="77777777" w:rsidR="00B9522A" w:rsidRDefault="00B9522A" w:rsidP="00B9522A">
      <w:pPr>
        <w:spacing w:line="276" w:lineRule="auto"/>
      </w:pPr>
    </w:p>
    <w:p w14:paraId="60B0BDE5" w14:textId="09B10915" w:rsidR="00B9522A" w:rsidRDefault="00B9522A" w:rsidP="00657241">
      <w:pPr>
        <w:pStyle w:val="ListParagraph"/>
        <w:numPr>
          <w:ilvl w:val="1"/>
          <w:numId w:val="1"/>
        </w:numPr>
        <w:spacing w:line="276" w:lineRule="auto"/>
        <w:ind w:left="0" w:hanging="709"/>
      </w:pPr>
      <w:r>
        <w:t>The Refunds Committee will decide whether the discretionary administration charge will be applied in each case.</w:t>
      </w:r>
    </w:p>
    <w:p w14:paraId="7771F0CD" w14:textId="77777777" w:rsidR="00B9522A" w:rsidRDefault="00B9522A" w:rsidP="00B9522A">
      <w:pPr>
        <w:spacing w:line="276" w:lineRule="auto"/>
      </w:pPr>
    </w:p>
    <w:p w14:paraId="692FD6EA" w14:textId="30650A3E" w:rsidR="00B9522A" w:rsidRDefault="00B9522A" w:rsidP="00657241">
      <w:pPr>
        <w:pStyle w:val="ListParagraph"/>
        <w:numPr>
          <w:ilvl w:val="1"/>
          <w:numId w:val="1"/>
        </w:numPr>
        <w:spacing w:line="276" w:lineRule="auto"/>
        <w:ind w:left="0" w:hanging="709"/>
      </w:pPr>
      <w:r>
        <w:t>The Committee may, where appropriate, elicit discretionary input from the College’s senior academics on selected cases to ensure it is suitably aware of any additional factors to be considered.</w:t>
      </w:r>
    </w:p>
    <w:p w14:paraId="6B54C551" w14:textId="77777777" w:rsidR="00B9522A" w:rsidRDefault="00B9522A" w:rsidP="00B9522A">
      <w:pPr>
        <w:spacing w:line="276" w:lineRule="auto"/>
      </w:pPr>
    </w:p>
    <w:p w14:paraId="6607DCD9" w14:textId="694F3285" w:rsidR="00657241" w:rsidRDefault="00657241" w:rsidP="00657241">
      <w:pPr>
        <w:pStyle w:val="ListParagraph"/>
        <w:numPr>
          <w:ilvl w:val="1"/>
          <w:numId w:val="1"/>
        </w:numPr>
        <w:spacing w:line="276" w:lineRule="auto"/>
        <w:ind w:left="0" w:hanging="709"/>
      </w:pPr>
      <w:r>
        <w:t>The College</w:t>
      </w:r>
      <w:r w:rsidR="00B9522A">
        <w:t xml:space="preserve"> will review this policy annually in line with its refunds procedures and terms and conditions to ensure it remains valid and fit for purpose.</w:t>
      </w:r>
    </w:p>
    <w:p w14:paraId="71A4770A" w14:textId="77777777" w:rsidR="00A504D9" w:rsidRDefault="00A504D9" w:rsidP="00A504D9">
      <w:pPr>
        <w:pStyle w:val="ListParagraph"/>
      </w:pPr>
    </w:p>
    <w:p w14:paraId="44889514" w14:textId="5DDF4CFE" w:rsidR="00FF3E14" w:rsidRDefault="00FF3E14" w:rsidP="00FF3E14">
      <w:pPr>
        <w:pStyle w:val="Heading1"/>
        <w:numPr>
          <w:ilvl w:val="0"/>
          <w:numId w:val="1"/>
        </w:numPr>
        <w:ind w:left="0" w:hanging="709"/>
      </w:pPr>
      <w:r>
        <w:t>Appealing a Rejected Refund Application</w:t>
      </w:r>
    </w:p>
    <w:p w14:paraId="46CC0951" w14:textId="77777777" w:rsidR="00FF3E14" w:rsidRDefault="00FF3E14" w:rsidP="00FF3E14">
      <w:pPr>
        <w:spacing w:line="276" w:lineRule="auto"/>
      </w:pPr>
    </w:p>
    <w:p w14:paraId="1C8E353B" w14:textId="0E5E2383" w:rsidR="00FF3E14" w:rsidRDefault="00FF3E14" w:rsidP="00FF3E14">
      <w:pPr>
        <w:pStyle w:val="ListParagraph"/>
        <w:numPr>
          <w:ilvl w:val="1"/>
          <w:numId w:val="1"/>
        </w:numPr>
        <w:spacing w:line="276" w:lineRule="auto"/>
        <w:ind w:left="0" w:hanging="709"/>
      </w:pPr>
      <w:r>
        <w:t>Where an applicant is dissatisfied with the outcome of a refund application they may have recourse to lodge an appeal should either of the following apply:</w:t>
      </w:r>
    </w:p>
    <w:p w14:paraId="169CD2E1" w14:textId="77777777" w:rsidR="00FF3E14" w:rsidRDefault="00FF3E14" w:rsidP="00FF3E14">
      <w:pPr>
        <w:spacing w:line="276" w:lineRule="auto"/>
      </w:pPr>
    </w:p>
    <w:p w14:paraId="1952CF4B" w14:textId="44332128" w:rsidR="00FF3E14" w:rsidRDefault="00FF3E14" w:rsidP="00FF3E14">
      <w:pPr>
        <w:pStyle w:val="ListParagraph"/>
        <w:numPr>
          <w:ilvl w:val="0"/>
          <w:numId w:val="8"/>
        </w:numPr>
        <w:spacing w:line="276" w:lineRule="auto"/>
      </w:pPr>
      <w:r>
        <w:t>The appellant can show procedural or administrative errors where the process leading to the decision has not been carried out correctly. This would include arithmetical errors affecting the value of the refund or misinterpretation of information leading to the final decision;</w:t>
      </w:r>
    </w:p>
    <w:p w14:paraId="18E723A6" w14:textId="77777777" w:rsidR="00FF3E14" w:rsidRDefault="00FF3E14" w:rsidP="00FF3E14">
      <w:pPr>
        <w:spacing w:line="276" w:lineRule="auto"/>
      </w:pPr>
    </w:p>
    <w:p w14:paraId="764F6201" w14:textId="61D56E22" w:rsidR="00FF3E14" w:rsidRDefault="00FF3E14" w:rsidP="00FF3E14">
      <w:pPr>
        <w:pStyle w:val="ListParagraph"/>
        <w:numPr>
          <w:ilvl w:val="0"/>
          <w:numId w:val="8"/>
        </w:numPr>
        <w:spacing w:line="276" w:lineRule="auto"/>
      </w:pPr>
      <w:r>
        <w:t>There were exceptional personal circumstances which were not known to the Refund Committee, and where the appellant can show good reason why such circumstances could not have been made known to the Refund Committee.</w:t>
      </w:r>
    </w:p>
    <w:p w14:paraId="5E6FC43C" w14:textId="77777777" w:rsidR="00FF3E14" w:rsidRDefault="00FF3E14" w:rsidP="00FF3E14">
      <w:pPr>
        <w:spacing w:line="276" w:lineRule="auto"/>
      </w:pPr>
    </w:p>
    <w:p w14:paraId="21EBA05F" w14:textId="64A9C42E" w:rsidR="00FF3E14" w:rsidRDefault="00FF3E14" w:rsidP="008336FE">
      <w:pPr>
        <w:pStyle w:val="ListParagraph"/>
        <w:numPr>
          <w:ilvl w:val="1"/>
          <w:numId w:val="1"/>
        </w:numPr>
        <w:spacing w:line="276" w:lineRule="auto"/>
        <w:ind w:left="0" w:hanging="709"/>
      </w:pPr>
      <w:r>
        <w:t xml:space="preserve">Appellants are advised to submit appeal information to support their claims within 14 days of the initial refund decision given, to </w:t>
      </w:r>
      <w:hyperlink r:id="rId12" w:history="1">
        <w:r w:rsidR="004358B9" w:rsidRPr="00CC0CD4">
          <w:rPr>
            <w:rStyle w:val="Hyperlink"/>
          </w:rPr>
          <w:t>refunds@gus.global</w:t>
        </w:r>
      </w:hyperlink>
      <w:r w:rsidR="004358B9">
        <w:t xml:space="preserve"> </w:t>
      </w:r>
    </w:p>
    <w:p w14:paraId="5FD803DB" w14:textId="77777777" w:rsidR="008336FE" w:rsidRDefault="008336FE" w:rsidP="008336FE">
      <w:pPr>
        <w:pStyle w:val="ListParagraph"/>
        <w:spacing w:line="276" w:lineRule="auto"/>
        <w:ind w:left="0"/>
      </w:pPr>
    </w:p>
    <w:p w14:paraId="677420A8" w14:textId="7610C300" w:rsidR="00FF3E14" w:rsidRDefault="00FF3E14" w:rsidP="00FF3E14">
      <w:pPr>
        <w:pStyle w:val="ListParagraph"/>
        <w:numPr>
          <w:ilvl w:val="1"/>
          <w:numId w:val="1"/>
        </w:numPr>
        <w:spacing w:line="276" w:lineRule="auto"/>
        <w:ind w:left="0" w:hanging="709"/>
      </w:pPr>
      <w:r>
        <w:t>A Refund Appeals Committee comprising members of the Legal and Admissions Teams, as well as any other relevant members of staff, will convene within 30 days to review appeal cases, provided they satisfy the conditions in 6.1. Refund decisions will be made by the committee on a majority vote basis</w:t>
      </w:r>
    </w:p>
    <w:p w14:paraId="6D15C1CE" w14:textId="77777777" w:rsidR="00FF3E14" w:rsidRDefault="00FF3E14" w:rsidP="00FF3E14">
      <w:pPr>
        <w:spacing w:line="276" w:lineRule="auto"/>
      </w:pPr>
    </w:p>
    <w:p w14:paraId="76B8EC3A" w14:textId="6D8EF2BC" w:rsidR="00FF3E14" w:rsidRDefault="00FF3E14" w:rsidP="00FF3E14">
      <w:pPr>
        <w:pStyle w:val="ListParagraph"/>
        <w:numPr>
          <w:ilvl w:val="1"/>
          <w:numId w:val="1"/>
        </w:numPr>
        <w:spacing w:line="276" w:lineRule="auto"/>
        <w:ind w:left="0" w:hanging="709"/>
      </w:pPr>
      <w:r>
        <w:t>In addition to the Refunds Manager acting as Chair, a voting quorum of at least 3 members will be present at each meeting. For the purposes of impartiality, the Refunds Committee members will not be present at the Appeal Committee but may provide information to assist it in discharging its function.</w:t>
      </w:r>
    </w:p>
    <w:p w14:paraId="2002FD40" w14:textId="77777777" w:rsidR="00FF3E14" w:rsidRDefault="00FF3E14" w:rsidP="00FF3E14">
      <w:pPr>
        <w:pStyle w:val="ListParagraph"/>
        <w:spacing w:line="276" w:lineRule="auto"/>
        <w:ind w:left="0"/>
      </w:pPr>
    </w:p>
    <w:p w14:paraId="78928BDE" w14:textId="68DD129D" w:rsidR="00FF3E14" w:rsidRDefault="00FF3E14" w:rsidP="00FF3E14">
      <w:pPr>
        <w:pStyle w:val="ListParagraph"/>
        <w:numPr>
          <w:ilvl w:val="1"/>
          <w:numId w:val="1"/>
        </w:numPr>
        <w:spacing w:line="276" w:lineRule="auto"/>
        <w:ind w:left="0" w:hanging="709"/>
      </w:pPr>
      <w:r>
        <w:t>The Appeal Committee will make recommendations on each case under review to the Refunds Committee, who will assign the final action; this will either be</w:t>
      </w:r>
    </w:p>
    <w:p w14:paraId="290CBCE2" w14:textId="77777777" w:rsidR="00FF3E14" w:rsidRDefault="00FF3E14" w:rsidP="00FF3E14">
      <w:pPr>
        <w:spacing w:line="276" w:lineRule="auto"/>
      </w:pPr>
    </w:p>
    <w:p w14:paraId="1F40C6F8" w14:textId="41D3FB43" w:rsidR="00FF3E14" w:rsidRDefault="00FF3E14" w:rsidP="00122BE6">
      <w:pPr>
        <w:pStyle w:val="ListParagraph"/>
        <w:numPr>
          <w:ilvl w:val="0"/>
          <w:numId w:val="9"/>
        </w:numPr>
        <w:spacing w:line="276" w:lineRule="auto"/>
        <w:ind w:left="426" w:right="-631" w:hanging="284"/>
      </w:pPr>
      <w:r>
        <w:t>to uphold the original decision</w:t>
      </w:r>
    </w:p>
    <w:p w14:paraId="170E0C91" w14:textId="0361AD68" w:rsidR="00FF3E14" w:rsidRDefault="00FF3E14" w:rsidP="00122BE6">
      <w:pPr>
        <w:pStyle w:val="ListParagraph"/>
        <w:numPr>
          <w:ilvl w:val="0"/>
          <w:numId w:val="9"/>
        </w:numPr>
        <w:spacing w:line="276" w:lineRule="auto"/>
        <w:ind w:left="426" w:right="-631" w:hanging="284"/>
      </w:pPr>
      <w:r>
        <w:t>to partially overturn the original decision – making a partial payment or goodwill gesture</w:t>
      </w:r>
    </w:p>
    <w:p w14:paraId="6AF10FC8" w14:textId="252A8A79" w:rsidR="00FF3E14" w:rsidRDefault="00FF3E14" w:rsidP="00122BE6">
      <w:pPr>
        <w:pStyle w:val="ListParagraph"/>
        <w:numPr>
          <w:ilvl w:val="0"/>
          <w:numId w:val="9"/>
        </w:numPr>
        <w:spacing w:line="276" w:lineRule="auto"/>
        <w:ind w:left="426" w:right="-631" w:hanging="284"/>
      </w:pPr>
      <w:proofErr w:type="gramStart"/>
      <w:r>
        <w:lastRenderedPageBreak/>
        <w:t>to</w:t>
      </w:r>
      <w:proofErr w:type="gramEnd"/>
      <w:r>
        <w:t xml:space="preserve"> fully overturn and the original decision and refund the full amount.</w:t>
      </w:r>
    </w:p>
    <w:p w14:paraId="3CF74CC4" w14:textId="77777777" w:rsidR="00FF3E14" w:rsidRDefault="00FF3E14" w:rsidP="00FF3E14">
      <w:pPr>
        <w:spacing w:line="276" w:lineRule="auto"/>
      </w:pPr>
    </w:p>
    <w:p w14:paraId="7648BE43" w14:textId="6D744967" w:rsidR="00FF3E14" w:rsidRDefault="00FF3E14" w:rsidP="00FF3E14">
      <w:pPr>
        <w:pStyle w:val="ListParagraph"/>
        <w:numPr>
          <w:ilvl w:val="1"/>
          <w:numId w:val="1"/>
        </w:numPr>
        <w:spacing w:line="276" w:lineRule="auto"/>
        <w:ind w:left="0" w:hanging="709"/>
      </w:pPr>
      <w:r>
        <w:t xml:space="preserve">Appeal outcomes are communicated to appellants via e-mail by the Refunds Team upon confirmation of the meeting minutes from </w:t>
      </w:r>
      <w:proofErr w:type="gramStart"/>
      <w:r>
        <w:t>either the Legal or Admission teams, and</w:t>
      </w:r>
      <w:proofErr w:type="gramEnd"/>
      <w:r>
        <w:t xml:space="preserve"> the expressed approval of Refunds Committee Chair.</w:t>
      </w:r>
    </w:p>
    <w:p w14:paraId="5FB7FFFB" w14:textId="77777777" w:rsidR="00FF3E14" w:rsidRDefault="00FF3E14" w:rsidP="00FF3E14">
      <w:pPr>
        <w:spacing w:line="276" w:lineRule="auto"/>
      </w:pPr>
    </w:p>
    <w:p w14:paraId="4C18719C" w14:textId="3B32CBBC" w:rsidR="00A504D9" w:rsidRDefault="00FF3E14" w:rsidP="00FF3E14">
      <w:pPr>
        <w:pStyle w:val="ListParagraph"/>
        <w:numPr>
          <w:ilvl w:val="1"/>
          <w:numId w:val="1"/>
        </w:numPr>
        <w:spacing w:line="276" w:lineRule="auto"/>
        <w:ind w:left="0" w:hanging="709"/>
      </w:pPr>
      <w:r>
        <w:t>This concludes the College’s internal refunds procedures. If the applicant remains dissatisfied with the outcome they may lodge a formal complaint with the College regarding the handling of their refund application; in such instances the applicant should be aware that this will not result in a refund decision being overturned.</w:t>
      </w:r>
    </w:p>
    <w:p w14:paraId="0BCB6B91" w14:textId="77777777" w:rsidR="00122BE6" w:rsidRDefault="00122BE6" w:rsidP="00122BE6">
      <w:pPr>
        <w:pStyle w:val="ListParagraph"/>
      </w:pPr>
    </w:p>
    <w:p w14:paraId="617DB481" w14:textId="6A90070C" w:rsidR="00A504D9" w:rsidRDefault="00A504D9" w:rsidP="00A504D9">
      <w:pPr>
        <w:pStyle w:val="Heading1"/>
        <w:numPr>
          <w:ilvl w:val="0"/>
          <w:numId w:val="1"/>
        </w:numPr>
        <w:ind w:left="0" w:hanging="709"/>
      </w:pPr>
      <w:r>
        <w:t>General Responsibilities under this Policy</w:t>
      </w:r>
    </w:p>
    <w:p w14:paraId="2E82A24A" w14:textId="77777777" w:rsidR="00A504D9" w:rsidRDefault="00A504D9" w:rsidP="00A504D9">
      <w:pPr>
        <w:spacing w:line="276" w:lineRule="auto"/>
      </w:pPr>
    </w:p>
    <w:p w14:paraId="6498BA29" w14:textId="6EDD53C2" w:rsidR="00A504D9" w:rsidRDefault="00A504D9" w:rsidP="00A504D9">
      <w:pPr>
        <w:pStyle w:val="ListParagraph"/>
        <w:numPr>
          <w:ilvl w:val="1"/>
          <w:numId w:val="1"/>
        </w:numPr>
        <w:spacing w:line="276" w:lineRule="auto"/>
        <w:ind w:left="0" w:hanging="709"/>
      </w:pPr>
      <w:r>
        <w:t xml:space="preserve">The Refund Committee is primarily responsible for defining and upholding the service standards outlined in this policy. It is also responsible for the final approval or rejection of a refund applications and appeal cases. The Committee is also empowered to specify goodwill gestures </w:t>
      </w:r>
      <w:r w:rsidR="00122BE6">
        <w:t>where these are</w:t>
      </w:r>
      <w:r>
        <w:t xml:space="preserve"> </w:t>
      </w:r>
      <w:r w:rsidR="00122BE6">
        <w:t>considered</w:t>
      </w:r>
      <w:r>
        <w:t xml:space="preserve"> to be appropriate.</w:t>
      </w:r>
    </w:p>
    <w:p w14:paraId="522AA976" w14:textId="77777777" w:rsidR="00A504D9" w:rsidRDefault="00A504D9" w:rsidP="00A504D9">
      <w:pPr>
        <w:spacing w:line="276" w:lineRule="auto"/>
      </w:pPr>
    </w:p>
    <w:p w14:paraId="49B3E34A" w14:textId="6DD29BD8" w:rsidR="00A504D9" w:rsidRDefault="00A504D9" w:rsidP="00A504D9">
      <w:pPr>
        <w:spacing w:line="276" w:lineRule="auto"/>
      </w:pPr>
      <w:r>
        <w:t>The Refunds Team is responsible for:</w:t>
      </w:r>
    </w:p>
    <w:p w14:paraId="15237C68" w14:textId="77777777" w:rsidR="00A504D9" w:rsidRDefault="00A504D9" w:rsidP="00A504D9">
      <w:pPr>
        <w:spacing w:line="276" w:lineRule="auto"/>
      </w:pPr>
    </w:p>
    <w:p w14:paraId="0D685230" w14:textId="509B65C8" w:rsidR="00A504D9" w:rsidRDefault="00A504D9" w:rsidP="00A504D9">
      <w:pPr>
        <w:pStyle w:val="ListParagraph"/>
        <w:numPr>
          <w:ilvl w:val="0"/>
          <w:numId w:val="10"/>
        </w:numPr>
        <w:spacing w:line="276" w:lineRule="auto"/>
        <w:ind w:left="567" w:right="-1056"/>
      </w:pPr>
      <w:r>
        <w:t>processing refund applications in a timely manner as per the service standards outlined;</w:t>
      </w:r>
    </w:p>
    <w:p w14:paraId="7625BBF3" w14:textId="5CEDACFE" w:rsidR="00A504D9" w:rsidRDefault="00A504D9" w:rsidP="00A504D9">
      <w:pPr>
        <w:pStyle w:val="ListParagraph"/>
        <w:numPr>
          <w:ilvl w:val="0"/>
          <w:numId w:val="10"/>
        </w:numPr>
        <w:spacing w:line="276" w:lineRule="auto"/>
        <w:ind w:left="567" w:right="-1056"/>
      </w:pPr>
      <w:r>
        <w:t>facilitating refunds committee meetings and providing information on individual cases;</w:t>
      </w:r>
    </w:p>
    <w:p w14:paraId="20A8422E" w14:textId="0F1D6486" w:rsidR="00A504D9" w:rsidRDefault="00A504D9" w:rsidP="00A504D9">
      <w:pPr>
        <w:pStyle w:val="ListParagraph"/>
        <w:numPr>
          <w:ilvl w:val="0"/>
          <w:numId w:val="10"/>
        </w:numPr>
        <w:spacing w:line="276" w:lineRule="auto"/>
        <w:ind w:left="567" w:right="-1056"/>
      </w:pPr>
      <w:r>
        <w:t>ensuring refund applicants are kept duly informed about the progress of their applications;</w:t>
      </w:r>
    </w:p>
    <w:p w14:paraId="71FF9D93" w14:textId="42EEF107" w:rsidR="00A504D9" w:rsidRDefault="00A504D9" w:rsidP="00A504D9">
      <w:pPr>
        <w:pStyle w:val="ListParagraph"/>
        <w:numPr>
          <w:ilvl w:val="0"/>
          <w:numId w:val="10"/>
        </w:numPr>
        <w:spacing w:line="276" w:lineRule="auto"/>
        <w:ind w:left="567" w:right="-1056"/>
      </w:pPr>
      <w:r>
        <w:t>communicating the list of approved cases to the Finance team for payment;</w:t>
      </w:r>
    </w:p>
    <w:p w14:paraId="764CF973" w14:textId="4D4BF977" w:rsidR="00A504D9" w:rsidRDefault="00A504D9" w:rsidP="00A504D9">
      <w:pPr>
        <w:pStyle w:val="ListParagraph"/>
        <w:numPr>
          <w:ilvl w:val="0"/>
          <w:numId w:val="10"/>
        </w:numPr>
        <w:spacing w:line="276" w:lineRule="auto"/>
        <w:ind w:left="567" w:right="-1056"/>
      </w:pPr>
      <w:proofErr w:type="gramStart"/>
      <w:r>
        <w:t>advising</w:t>
      </w:r>
      <w:proofErr w:type="gramEnd"/>
      <w:r>
        <w:t xml:space="preserve"> applicants of the </w:t>
      </w:r>
      <w:r w:rsidR="00122BE6">
        <w:t>outcome</w:t>
      </w:r>
      <w:r>
        <w:t xml:space="preserve"> of their case and their subsequent options.</w:t>
      </w:r>
    </w:p>
    <w:p w14:paraId="020AA419" w14:textId="77777777" w:rsidR="00A504D9" w:rsidRDefault="00A504D9" w:rsidP="00A504D9">
      <w:pPr>
        <w:spacing w:line="276" w:lineRule="auto"/>
      </w:pPr>
    </w:p>
    <w:p w14:paraId="6D45F52C" w14:textId="7628B332" w:rsidR="00A504D9" w:rsidRDefault="00A504D9" w:rsidP="00A504D9">
      <w:pPr>
        <w:pStyle w:val="ListParagraph"/>
        <w:numPr>
          <w:ilvl w:val="1"/>
          <w:numId w:val="1"/>
        </w:numPr>
        <w:spacing w:line="276" w:lineRule="auto"/>
        <w:ind w:left="0" w:hanging="709"/>
      </w:pPr>
      <w:r>
        <w:t>The refund applicant is responsible for submitting a complete application and providing all necessary supporting evidence required to process their case in a timely manner when requested.</w:t>
      </w:r>
    </w:p>
    <w:p w14:paraId="2FDB8BA1" w14:textId="77777777" w:rsidR="00A504D9" w:rsidRDefault="00A504D9" w:rsidP="00A504D9">
      <w:pPr>
        <w:spacing w:line="276" w:lineRule="auto"/>
      </w:pPr>
    </w:p>
    <w:p w14:paraId="14886699" w14:textId="39335C6B" w:rsidR="00A504D9" w:rsidRDefault="00A504D9" w:rsidP="00A504D9">
      <w:pPr>
        <w:pStyle w:val="ListParagraph"/>
        <w:numPr>
          <w:ilvl w:val="1"/>
          <w:numId w:val="1"/>
        </w:numPr>
        <w:spacing w:line="276" w:lineRule="auto"/>
        <w:ind w:left="0" w:hanging="709"/>
      </w:pPr>
      <w:r>
        <w:t>The Finance Team are responsible for the timely payment of approved cases and communication of remittance to the refunds team.</w:t>
      </w:r>
    </w:p>
    <w:p w14:paraId="4FD4BD85" w14:textId="77777777" w:rsidR="00A504D9" w:rsidRDefault="00A504D9" w:rsidP="00A504D9">
      <w:pPr>
        <w:spacing w:line="276" w:lineRule="auto"/>
      </w:pPr>
    </w:p>
    <w:p w14:paraId="2F776B2A" w14:textId="56EEBD98" w:rsidR="00A504D9" w:rsidRDefault="00A504D9" w:rsidP="00A504D9">
      <w:pPr>
        <w:pStyle w:val="ListParagraph"/>
        <w:numPr>
          <w:ilvl w:val="1"/>
          <w:numId w:val="1"/>
        </w:numPr>
        <w:spacing w:line="276" w:lineRule="auto"/>
        <w:ind w:left="0" w:hanging="709"/>
      </w:pPr>
      <w:r>
        <w:t>Senior Legal</w:t>
      </w:r>
      <w:r w:rsidR="00122BE6">
        <w:t xml:space="preserve">, </w:t>
      </w:r>
      <w:r>
        <w:t>Admissions Team</w:t>
      </w:r>
      <w:r w:rsidR="00122BE6">
        <w:t xml:space="preserve"> and academic staff</w:t>
      </w:r>
      <w:r>
        <w:t xml:space="preserve"> members are responsible for contribution to </w:t>
      </w:r>
      <w:r w:rsidR="00122BE6">
        <w:t>r</w:t>
      </w:r>
      <w:r>
        <w:t xml:space="preserve">efund </w:t>
      </w:r>
      <w:r w:rsidR="00122BE6">
        <w:t>a</w:t>
      </w:r>
      <w:r>
        <w:t xml:space="preserve">ppeal </w:t>
      </w:r>
      <w:r w:rsidR="00122BE6">
        <w:t>c</w:t>
      </w:r>
      <w:r>
        <w:t>ommittees as and when these are held.</w:t>
      </w:r>
    </w:p>
    <w:p w14:paraId="1356E78D" w14:textId="77777777" w:rsidR="00A504D9" w:rsidRDefault="00A504D9" w:rsidP="00A504D9">
      <w:pPr>
        <w:spacing w:line="276" w:lineRule="auto"/>
      </w:pPr>
    </w:p>
    <w:p w14:paraId="07FDD608" w14:textId="0587A789" w:rsidR="00A504D9" w:rsidRDefault="00A504D9" w:rsidP="00A504D9">
      <w:pPr>
        <w:pStyle w:val="ListParagraph"/>
        <w:numPr>
          <w:ilvl w:val="1"/>
          <w:numId w:val="1"/>
        </w:numPr>
        <w:spacing w:line="276" w:lineRule="auto"/>
        <w:ind w:left="0" w:hanging="709"/>
      </w:pPr>
      <w:r>
        <w:t xml:space="preserve">All </w:t>
      </w:r>
      <w:r w:rsidR="00122BE6">
        <w:t xml:space="preserve">staff </w:t>
      </w:r>
      <w:r>
        <w:t xml:space="preserve">members of </w:t>
      </w:r>
      <w:r w:rsidR="00122BE6">
        <w:t>the College</w:t>
      </w:r>
      <w:r>
        <w:t xml:space="preserve"> are responsible for providing information relevant to a refund application where </w:t>
      </w:r>
      <w:proofErr w:type="gramStart"/>
      <w:r>
        <w:t>requested,</w:t>
      </w:r>
      <w:proofErr w:type="gramEnd"/>
      <w:r>
        <w:t xml:space="preserve"> in accordance with the College’s information sharing procedures; where such requests are made these must be accommodated promptly to enable the Refunds Team to maintain its service standards.</w:t>
      </w:r>
    </w:p>
    <w:p w14:paraId="3008A129" w14:textId="77777777" w:rsidR="00A504D9" w:rsidRDefault="00A504D9" w:rsidP="00A504D9">
      <w:pPr>
        <w:spacing w:line="276" w:lineRule="auto"/>
      </w:pPr>
    </w:p>
    <w:p w14:paraId="7D18DF04" w14:textId="77777777" w:rsidR="008336FE" w:rsidRDefault="008336FE" w:rsidP="00A504D9">
      <w:pPr>
        <w:spacing w:line="276" w:lineRule="auto"/>
      </w:pPr>
    </w:p>
    <w:p w14:paraId="3E30A353" w14:textId="77777777" w:rsidR="008336FE" w:rsidRDefault="008336FE" w:rsidP="00A504D9">
      <w:pPr>
        <w:spacing w:line="276" w:lineRule="auto"/>
      </w:pPr>
    </w:p>
    <w:p w14:paraId="77442E84" w14:textId="0247B7C8" w:rsidR="00A504D9" w:rsidRPr="00122BE6" w:rsidRDefault="00A504D9" w:rsidP="00122BE6">
      <w:pPr>
        <w:pStyle w:val="Heading1"/>
        <w:numPr>
          <w:ilvl w:val="0"/>
          <w:numId w:val="1"/>
        </w:numPr>
        <w:ind w:left="0" w:hanging="709"/>
        <w:rPr>
          <w:b w:val="0"/>
        </w:rPr>
      </w:pPr>
      <w:r w:rsidRPr="00122BE6">
        <w:lastRenderedPageBreak/>
        <w:t>Data Protection</w:t>
      </w:r>
    </w:p>
    <w:p w14:paraId="0DB988CC" w14:textId="77777777" w:rsidR="00A504D9" w:rsidRDefault="00A504D9" w:rsidP="00A504D9">
      <w:pPr>
        <w:spacing w:line="276" w:lineRule="auto"/>
      </w:pPr>
    </w:p>
    <w:p w14:paraId="2185BEA1" w14:textId="32F02C85" w:rsidR="00A504D9" w:rsidRDefault="00A504D9" w:rsidP="00B860BB">
      <w:pPr>
        <w:pStyle w:val="ListParagraph"/>
        <w:numPr>
          <w:ilvl w:val="1"/>
          <w:numId w:val="1"/>
        </w:numPr>
        <w:spacing w:line="276" w:lineRule="auto"/>
        <w:ind w:left="0" w:hanging="709"/>
      </w:pPr>
      <w:r>
        <w:t xml:space="preserve">Staff dealing with evidence supporting refunds applications will may often be in receipt of potentially sensitive information regarding students’ or applicants’ personal or medical circumstances. This information will be </w:t>
      </w:r>
      <w:r w:rsidR="005540F8">
        <w:t>collected, retained and ultimately disposed of</w:t>
      </w:r>
      <w:r>
        <w:t xml:space="preserve"> as per the guidelines set out in the Col</w:t>
      </w:r>
      <w:r w:rsidR="005540F8">
        <w:t xml:space="preserve">lege’s Data Protection Policy. </w:t>
      </w:r>
    </w:p>
    <w:p w14:paraId="6A21B2B6" w14:textId="77777777" w:rsidR="005540F8" w:rsidRDefault="005540F8" w:rsidP="005540F8">
      <w:pPr>
        <w:pStyle w:val="ListParagraph"/>
        <w:spacing w:line="276" w:lineRule="auto"/>
        <w:ind w:left="0"/>
      </w:pPr>
    </w:p>
    <w:p w14:paraId="2B4E4E10" w14:textId="2A1B5DDB" w:rsidR="00AF6307" w:rsidRPr="00A21550" w:rsidRDefault="00A504D9" w:rsidP="00122BE6">
      <w:pPr>
        <w:pStyle w:val="ListParagraph"/>
        <w:numPr>
          <w:ilvl w:val="1"/>
          <w:numId w:val="1"/>
        </w:numPr>
        <w:spacing w:line="276" w:lineRule="auto"/>
        <w:ind w:left="0" w:hanging="709"/>
      </w:pPr>
      <w:r>
        <w:t>Personal information provided to the College in support of a refund application is not under any circumstances shared with an external party without the expressed written consent of the provider except where the College is required to fulfil a public function or protect vital interests of the information subject. See the College’s Safeguarding Policy for more information about the information sharing processes adopted by the College.</w:t>
      </w:r>
      <w:r w:rsidR="00AF6307" w:rsidRPr="00A21550">
        <w:br w:type="page"/>
      </w:r>
    </w:p>
    <w:p w14:paraId="76158A8F" w14:textId="77777777" w:rsidR="00531289" w:rsidRPr="00AF6307" w:rsidRDefault="00AF6307" w:rsidP="00AF6307">
      <w:pPr>
        <w:pStyle w:val="ListParagraph"/>
        <w:spacing w:after="240" w:line="276" w:lineRule="auto"/>
        <w:ind w:left="0"/>
        <w:rPr>
          <w:b/>
        </w:rPr>
      </w:pPr>
      <w:r w:rsidRPr="00AF6307">
        <w:rPr>
          <w:b/>
        </w:rPr>
        <w:lastRenderedPageBreak/>
        <w:t>Document Information</w:t>
      </w:r>
    </w:p>
    <w:p w14:paraId="33718C7B" w14:textId="77777777" w:rsidR="00AF6307" w:rsidRPr="004842AA" w:rsidRDefault="00AF6307" w:rsidP="00AF6307">
      <w:pPr>
        <w:pStyle w:val="ListParagraph"/>
        <w:spacing w:after="240" w:line="276" w:lineRule="auto"/>
        <w:ind w:left="0"/>
      </w:pPr>
    </w:p>
    <w:p w14:paraId="46100198" w14:textId="4958A6CD" w:rsidR="004842AA" w:rsidRPr="001F2857" w:rsidRDefault="004842AA" w:rsidP="004842AA">
      <w:pPr>
        <w:pStyle w:val="ListParagraph"/>
        <w:tabs>
          <w:tab w:val="left" w:pos="2410"/>
        </w:tabs>
        <w:spacing w:after="240" w:line="276" w:lineRule="auto"/>
        <w:ind w:left="0"/>
        <w:rPr>
          <w:sz w:val="18"/>
          <w:szCs w:val="18"/>
        </w:rPr>
      </w:pPr>
      <w:r w:rsidRPr="001F2857">
        <w:rPr>
          <w:sz w:val="18"/>
          <w:szCs w:val="18"/>
        </w:rPr>
        <w:t>Document owner(s)*:</w:t>
      </w:r>
      <w:r w:rsidRPr="001F2857">
        <w:rPr>
          <w:sz w:val="18"/>
          <w:szCs w:val="18"/>
        </w:rPr>
        <w:tab/>
      </w:r>
      <w:r w:rsidRPr="001F2857">
        <w:rPr>
          <w:b/>
          <w:sz w:val="18"/>
          <w:szCs w:val="18"/>
        </w:rPr>
        <w:t>Name; Title</w:t>
      </w:r>
      <w:r w:rsidRPr="001F2857">
        <w:rPr>
          <w:sz w:val="18"/>
          <w:szCs w:val="18"/>
        </w:rPr>
        <w:t xml:space="preserve"> (+ any designation under this policy)</w:t>
      </w:r>
    </w:p>
    <w:p w14:paraId="6F19FE35" w14:textId="77777777" w:rsidR="00B66485" w:rsidRPr="001F2857" w:rsidRDefault="00B66485" w:rsidP="004842AA">
      <w:pPr>
        <w:pStyle w:val="ListParagraph"/>
        <w:tabs>
          <w:tab w:val="left" w:pos="2410"/>
        </w:tabs>
        <w:spacing w:after="240" w:line="276" w:lineRule="auto"/>
        <w:ind w:left="0"/>
        <w:rPr>
          <w:b/>
          <w:sz w:val="18"/>
          <w:szCs w:val="18"/>
        </w:rPr>
      </w:pPr>
    </w:p>
    <w:p w14:paraId="533A16DD" w14:textId="52EF83AF" w:rsidR="004842AA" w:rsidRPr="001F2857" w:rsidRDefault="004842AA" w:rsidP="004842AA">
      <w:pPr>
        <w:pStyle w:val="ListParagraph"/>
        <w:tabs>
          <w:tab w:val="left" w:pos="2410"/>
        </w:tabs>
        <w:spacing w:after="240" w:line="276" w:lineRule="auto"/>
        <w:ind w:left="0"/>
        <w:rPr>
          <w:sz w:val="18"/>
          <w:szCs w:val="18"/>
        </w:rPr>
      </w:pPr>
      <w:r w:rsidRPr="001F2857">
        <w:rPr>
          <w:sz w:val="18"/>
          <w:szCs w:val="18"/>
        </w:rPr>
        <w:t>Date of next review:</w:t>
      </w:r>
      <w:r w:rsidR="00A45CAA" w:rsidRPr="001F2857">
        <w:rPr>
          <w:sz w:val="18"/>
          <w:szCs w:val="18"/>
        </w:rPr>
        <w:tab/>
      </w:r>
      <w:r w:rsidR="004358B9">
        <w:rPr>
          <w:b/>
          <w:sz w:val="18"/>
          <w:szCs w:val="18"/>
        </w:rPr>
        <w:t>TBC</w:t>
      </w:r>
    </w:p>
    <w:p w14:paraId="768BED6E" w14:textId="77777777" w:rsidR="004842AA" w:rsidRPr="001F2857" w:rsidRDefault="004842AA" w:rsidP="00AF6307">
      <w:pPr>
        <w:pStyle w:val="ListParagraph"/>
        <w:spacing w:after="240" w:line="276" w:lineRule="auto"/>
        <w:ind w:left="0"/>
        <w:rPr>
          <w:sz w:val="18"/>
          <w:szCs w:val="18"/>
        </w:rPr>
      </w:pPr>
    </w:p>
    <w:p w14:paraId="71208A4C" w14:textId="16CCA5B0" w:rsidR="00B66485" w:rsidRDefault="00B66485" w:rsidP="00B66485">
      <w:pPr>
        <w:pStyle w:val="ListParagraph"/>
        <w:tabs>
          <w:tab w:val="left" w:pos="2410"/>
        </w:tabs>
        <w:spacing w:after="240" w:line="276" w:lineRule="auto"/>
        <w:ind w:left="0"/>
        <w:rPr>
          <w:b/>
          <w:sz w:val="18"/>
          <w:szCs w:val="18"/>
        </w:rPr>
      </w:pPr>
      <w:r w:rsidRPr="001F2857">
        <w:rPr>
          <w:sz w:val="18"/>
          <w:szCs w:val="18"/>
        </w:rPr>
        <w:t>Document Status:</w:t>
      </w:r>
      <w:r w:rsidRPr="001F2857">
        <w:rPr>
          <w:sz w:val="18"/>
          <w:szCs w:val="18"/>
        </w:rPr>
        <w:tab/>
      </w:r>
      <w:r w:rsidRPr="001F2857">
        <w:rPr>
          <w:b/>
          <w:sz w:val="18"/>
          <w:szCs w:val="18"/>
        </w:rPr>
        <w:t xml:space="preserve">DRAFT </w:t>
      </w:r>
    </w:p>
    <w:p w14:paraId="086670D6" w14:textId="77777777" w:rsidR="001469B0" w:rsidRDefault="001469B0" w:rsidP="00B66485">
      <w:pPr>
        <w:pStyle w:val="ListParagraph"/>
        <w:tabs>
          <w:tab w:val="left" w:pos="2410"/>
        </w:tabs>
        <w:spacing w:after="240" w:line="276" w:lineRule="auto"/>
        <w:ind w:left="0"/>
        <w:rPr>
          <w:b/>
          <w:sz w:val="18"/>
          <w:szCs w:val="18"/>
        </w:rPr>
      </w:pPr>
    </w:p>
    <w:p w14:paraId="5D037285" w14:textId="48A45DA8" w:rsidR="001469B0" w:rsidRPr="001F2857" w:rsidRDefault="001469B0" w:rsidP="001469B0">
      <w:pPr>
        <w:pStyle w:val="ListParagraph"/>
        <w:tabs>
          <w:tab w:val="left" w:pos="2410"/>
        </w:tabs>
        <w:spacing w:after="240" w:line="276" w:lineRule="auto"/>
        <w:ind w:left="0" w:right="-631"/>
        <w:rPr>
          <w:sz w:val="18"/>
          <w:szCs w:val="18"/>
        </w:rPr>
      </w:pPr>
      <w:r>
        <w:rPr>
          <w:sz w:val="18"/>
          <w:szCs w:val="18"/>
        </w:rPr>
        <w:t>Dissemination:</w:t>
      </w:r>
      <w:r>
        <w:rPr>
          <w:sz w:val="18"/>
          <w:szCs w:val="18"/>
        </w:rPr>
        <w:tab/>
      </w:r>
      <w:r w:rsidR="00C2020F">
        <w:rPr>
          <w:b/>
          <w:sz w:val="18"/>
          <w:szCs w:val="18"/>
        </w:rPr>
        <w:t>To</w:t>
      </w:r>
      <w:r w:rsidRPr="009F6EEB">
        <w:rPr>
          <w:b/>
          <w:sz w:val="18"/>
          <w:szCs w:val="18"/>
        </w:rPr>
        <w:t xml:space="preserve"> be made available on SP</w:t>
      </w:r>
      <w:r w:rsidR="008336FE">
        <w:rPr>
          <w:b/>
          <w:sz w:val="18"/>
          <w:szCs w:val="18"/>
        </w:rPr>
        <w:t>I</w:t>
      </w:r>
      <w:r w:rsidRPr="009F6EEB">
        <w:rPr>
          <w:b/>
          <w:sz w:val="18"/>
          <w:szCs w:val="18"/>
        </w:rPr>
        <w:t>C public website</w:t>
      </w:r>
    </w:p>
    <w:p w14:paraId="684D3BAB" w14:textId="77777777" w:rsidR="004842AA" w:rsidRPr="001F2857" w:rsidRDefault="004842AA" w:rsidP="00AF6307">
      <w:pPr>
        <w:pStyle w:val="ListParagraph"/>
        <w:spacing w:after="240" w:line="276" w:lineRule="auto"/>
        <w:ind w:left="0"/>
        <w:rPr>
          <w:sz w:val="18"/>
          <w:szCs w:val="18"/>
        </w:rPr>
      </w:pPr>
    </w:p>
    <w:p w14:paraId="75F709C7" w14:textId="77777777" w:rsidR="00B66485" w:rsidRPr="001F2857" w:rsidRDefault="00B66485" w:rsidP="00AF6307">
      <w:pPr>
        <w:pStyle w:val="ListParagraph"/>
        <w:spacing w:after="240" w:line="276" w:lineRule="auto"/>
        <w:ind w:left="0"/>
        <w:rPr>
          <w:sz w:val="18"/>
          <w:szCs w:val="18"/>
        </w:rPr>
      </w:pPr>
      <w:r w:rsidRPr="001F2857">
        <w:rPr>
          <w:i/>
          <w:sz w:val="18"/>
          <w:szCs w:val="18"/>
        </w:rPr>
        <w:t>*The document owner is responsible for maintaining and updating the content of this document and ensuring that it reflects current practice at the College.</w:t>
      </w:r>
    </w:p>
    <w:p w14:paraId="213EFE66" w14:textId="77777777" w:rsidR="00B66485" w:rsidRDefault="00B66485" w:rsidP="00AF6307">
      <w:pPr>
        <w:pStyle w:val="ListParagraph"/>
        <w:spacing w:after="240" w:line="276" w:lineRule="auto"/>
        <w:ind w:left="0"/>
        <w:rPr>
          <w:szCs w:val="22"/>
        </w:rPr>
      </w:pPr>
    </w:p>
    <w:p w14:paraId="08B24023" w14:textId="77777777" w:rsidR="001F2857" w:rsidRDefault="001F2857" w:rsidP="00AF6307">
      <w:pPr>
        <w:pStyle w:val="ListParagraph"/>
        <w:spacing w:after="240" w:line="276" w:lineRule="auto"/>
        <w:ind w:left="0"/>
        <w:rPr>
          <w:szCs w:val="22"/>
        </w:rPr>
      </w:pPr>
    </w:p>
    <w:p w14:paraId="39533138" w14:textId="77777777" w:rsidR="00B66485" w:rsidRPr="0052472F" w:rsidRDefault="00B66485" w:rsidP="00AF6307">
      <w:pPr>
        <w:pStyle w:val="ListParagraph"/>
        <w:spacing w:after="240" w:line="276" w:lineRule="auto"/>
        <w:ind w:left="0"/>
        <w:rPr>
          <w:b/>
        </w:rPr>
      </w:pPr>
      <w:r w:rsidRPr="0052472F">
        <w:rPr>
          <w:b/>
        </w:rPr>
        <w:t>Version History</w:t>
      </w:r>
    </w:p>
    <w:p w14:paraId="4793F527" w14:textId="77777777" w:rsidR="00B66485" w:rsidRDefault="00B66485" w:rsidP="00AF6307">
      <w:pPr>
        <w:pStyle w:val="ListParagraph"/>
        <w:spacing w:after="240" w:line="276" w:lineRule="auto"/>
        <w:ind w:left="0"/>
        <w:rPr>
          <w:szCs w:val="22"/>
        </w:rPr>
      </w:pPr>
    </w:p>
    <w:tbl>
      <w:tblPr>
        <w:tblW w:w="8501" w:type="dxa"/>
        <w:tblInd w:w="-142" w:type="dxa"/>
        <w:tblLook w:val="0000" w:firstRow="0" w:lastRow="0" w:firstColumn="0" w:lastColumn="0" w:noHBand="0" w:noVBand="0"/>
      </w:tblPr>
      <w:tblGrid>
        <w:gridCol w:w="2552"/>
        <w:gridCol w:w="4220"/>
        <w:gridCol w:w="1729"/>
      </w:tblGrid>
      <w:tr w:rsidR="008E732A" w:rsidRPr="00ED628A" w14:paraId="06E70FE9" w14:textId="77777777" w:rsidTr="00962DA6">
        <w:trPr>
          <w:trHeight w:val="300"/>
        </w:trPr>
        <w:tc>
          <w:tcPr>
            <w:tcW w:w="2552" w:type="dxa"/>
            <w:shd w:val="clear" w:color="auto" w:fill="auto"/>
            <w:vAlign w:val="center"/>
          </w:tcPr>
          <w:p w14:paraId="1230C1C5" w14:textId="77777777" w:rsidR="00763738" w:rsidRPr="00ED628A" w:rsidRDefault="00763738" w:rsidP="00962DA6">
            <w:pPr>
              <w:pStyle w:val="ListParagraph"/>
              <w:spacing w:line="276" w:lineRule="auto"/>
              <w:ind w:left="34"/>
              <w:rPr>
                <w:rFonts w:cs="Arial"/>
                <w:b/>
                <w:sz w:val="18"/>
                <w:szCs w:val="22"/>
              </w:rPr>
            </w:pPr>
            <w:r w:rsidRPr="00ED628A">
              <w:rPr>
                <w:rFonts w:cs="Arial"/>
                <w:b/>
                <w:sz w:val="18"/>
                <w:szCs w:val="22"/>
              </w:rPr>
              <w:t>Version</w:t>
            </w:r>
            <w:r w:rsidR="003B24A6" w:rsidRPr="00ED628A">
              <w:rPr>
                <w:rFonts w:cs="Arial"/>
                <w:b/>
                <w:sz w:val="18"/>
                <w:szCs w:val="22"/>
              </w:rPr>
              <w:t xml:space="preserve"> / Date</w:t>
            </w:r>
          </w:p>
        </w:tc>
        <w:tc>
          <w:tcPr>
            <w:tcW w:w="5949" w:type="dxa"/>
            <w:gridSpan w:val="2"/>
            <w:shd w:val="clear" w:color="auto" w:fill="auto"/>
            <w:vAlign w:val="center"/>
          </w:tcPr>
          <w:p w14:paraId="73866BEB" w14:textId="77777777" w:rsidR="00763738" w:rsidRPr="00ED628A" w:rsidRDefault="00763738" w:rsidP="008E732A">
            <w:pPr>
              <w:pStyle w:val="ListParagraph"/>
              <w:spacing w:line="276" w:lineRule="auto"/>
              <w:ind w:left="0"/>
              <w:rPr>
                <w:rFonts w:cs="Arial"/>
                <w:b/>
                <w:sz w:val="18"/>
                <w:szCs w:val="22"/>
              </w:rPr>
            </w:pPr>
            <w:r w:rsidRPr="00ED628A">
              <w:rPr>
                <w:rFonts w:cs="Arial"/>
                <w:b/>
                <w:sz w:val="18"/>
                <w:szCs w:val="22"/>
              </w:rPr>
              <w:t>0.1</w:t>
            </w:r>
            <w:r w:rsidR="00435A5B" w:rsidRPr="00ED628A">
              <w:rPr>
                <w:rFonts w:cs="Arial"/>
                <w:b/>
                <w:sz w:val="18"/>
                <w:szCs w:val="22"/>
              </w:rPr>
              <w:t xml:space="preserve"> – </w:t>
            </w:r>
            <w:r w:rsidR="00DC2591" w:rsidRPr="00ED628A">
              <w:rPr>
                <w:rFonts w:cs="Arial"/>
                <w:b/>
                <w:sz w:val="18"/>
                <w:szCs w:val="22"/>
              </w:rPr>
              <w:t>First draft</w:t>
            </w:r>
          </w:p>
        </w:tc>
      </w:tr>
      <w:tr w:rsidR="008E732A" w:rsidRPr="00ED628A" w14:paraId="59A0A246" w14:textId="77777777" w:rsidTr="00962DA6">
        <w:trPr>
          <w:trHeight w:val="579"/>
        </w:trPr>
        <w:tc>
          <w:tcPr>
            <w:tcW w:w="2552" w:type="dxa"/>
            <w:shd w:val="clear" w:color="auto" w:fill="auto"/>
            <w:vAlign w:val="center"/>
          </w:tcPr>
          <w:p w14:paraId="695A02BB" w14:textId="77777777" w:rsidR="0052472F" w:rsidRPr="00ED628A" w:rsidRDefault="00763738" w:rsidP="00962DA6">
            <w:pPr>
              <w:pStyle w:val="ListParagraph"/>
              <w:spacing w:line="276" w:lineRule="auto"/>
              <w:ind w:left="34"/>
              <w:rPr>
                <w:rFonts w:cs="Arial"/>
                <w:sz w:val="18"/>
                <w:szCs w:val="22"/>
              </w:rPr>
            </w:pPr>
            <w:r w:rsidRPr="00ED628A">
              <w:rPr>
                <w:rFonts w:cs="Arial"/>
                <w:sz w:val="18"/>
                <w:szCs w:val="22"/>
              </w:rPr>
              <w:t>Original author(s)</w:t>
            </w:r>
            <w:r w:rsidR="001F2857">
              <w:rPr>
                <w:rFonts w:cs="Arial"/>
                <w:sz w:val="18"/>
                <w:szCs w:val="22"/>
              </w:rPr>
              <w:t>:</w:t>
            </w:r>
          </w:p>
        </w:tc>
        <w:tc>
          <w:tcPr>
            <w:tcW w:w="5949" w:type="dxa"/>
            <w:gridSpan w:val="2"/>
            <w:shd w:val="clear" w:color="auto" w:fill="auto"/>
            <w:vAlign w:val="center"/>
          </w:tcPr>
          <w:p w14:paraId="38817635" w14:textId="5F606C90" w:rsidR="00763738" w:rsidRPr="00ED628A" w:rsidRDefault="00C2020F" w:rsidP="008E732A">
            <w:pPr>
              <w:pStyle w:val="ListParagraph"/>
              <w:spacing w:line="276" w:lineRule="auto"/>
              <w:ind w:left="0"/>
              <w:rPr>
                <w:rFonts w:cs="Arial"/>
                <w:sz w:val="18"/>
                <w:szCs w:val="22"/>
              </w:rPr>
            </w:pPr>
            <w:r>
              <w:rPr>
                <w:rFonts w:cs="Arial"/>
                <w:sz w:val="18"/>
                <w:szCs w:val="22"/>
              </w:rPr>
              <w:t xml:space="preserve">N. Cardy: </w:t>
            </w:r>
            <w:r w:rsidRPr="00C2020F">
              <w:rPr>
                <w:rFonts w:cs="Arial"/>
                <w:sz w:val="18"/>
                <w:szCs w:val="22"/>
              </w:rPr>
              <w:t>Project Manager, IAP</w:t>
            </w:r>
          </w:p>
        </w:tc>
      </w:tr>
      <w:tr w:rsidR="00DC2591" w:rsidRPr="00ED628A" w14:paraId="045A8BB8" w14:textId="77777777" w:rsidTr="00962DA6">
        <w:trPr>
          <w:trHeight w:val="261"/>
        </w:trPr>
        <w:tc>
          <w:tcPr>
            <w:tcW w:w="2552" w:type="dxa"/>
            <w:shd w:val="clear" w:color="auto" w:fill="auto"/>
            <w:vAlign w:val="center"/>
          </w:tcPr>
          <w:p w14:paraId="027E3B2A"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Reviewed by</w:t>
            </w:r>
            <w:r w:rsidR="001F2857">
              <w:rPr>
                <w:rFonts w:cs="Arial"/>
                <w:sz w:val="18"/>
                <w:szCs w:val="22"/>
              </w:rPr>
              <w:t>:</w:t>
            </w:r>
          </w:p>
        </w:tc>
        <w:tc>
          <w:tcPr>
            <w:tcW w:w="4220" w:type="dxa"/>
            <w:shd w:val="clear" w:color="auto" w:fill="auto"/>
            <w:vAlign w:val="center"/>
          </w:tcPr>
          <w:p w14:paraId="499BB966" w14:textId="6457084C" w:rsidR="004358B9" w:rsidRDefault="004358B9" w:rsidP="00DC2591">
            <w:pPr>
              <w:pStyle w:val="ListParagraph"/>
              <w:spacing w:line="276" w:lineRule="auto"/>
              <w:ind w:left="0"/>
              <w:rPr>
                <w:rFonts w:cs="Arial"/>
                <w:sz w:val="18"/>
                <w:szCs w:val="22"/>
              </w:rPr>
            </w:pPr>
            <w:r>
              <w:rPr>
                <w:rFonts w:cs="Arial"/>
                <w:sz w:val="18"/>
                <w:szCs w:val="22"/>
              </w:rPr>
              <w:t xml:space="preserve">S. </w:t>
            </w:r>
            <w:proofErr w:type="spellStart"/>
            <w:r>
              <w:rPr>
                <w:rFonts w:cs="Arial"/>
                <w:sz w:val="18"/>
                <w:szCs w:val="22"/>
              </w:rPr>
              <w:t>Tilloyev</w:t>
            </w:r>
            <w:proofErr w:type="spellEnd"/>
            <w:r>
              <w:rPr>
                <w:rFonts w:cs="Arial"/>
                <w:sz w:val="18"/>
                <w:szCs w:val="22"/>
              </w:rPr>
              <w:t>; Refunds Manager (GUS)</w:t>
            </w:r>
          </w:p>
          <w:p w14:paraId="3FB064AB" w14:textId="07FD988E" w:rsidR="00DC2591" w:rsidRPr="00ED628A" w:rsidRDefault="00DC2591" w:rsidP="004358B9">
            <w:pPr>
              <w:pStyle w:val="ListParagraph"/>
              <w:spacing w:line="276" w:lineRule="auto"/>
              <w:ind w:left="0"/>
              <w:rPr>
                <w:rFonts w:cs="Arial"/>
                <w:sz w:val="18"/>
                <w:szCs w:val="22"/>
              </w:rPr>
            </w:pPr>
            <w:r w:rsidRPr="00ED628A">
              <w:rPr>
                <w:rFonts w:cs="Arial"/>
                <w:sz w:val="18"/>
                <w:szCs w:val="22"/>
              </w:rPr>
              <w:t xml:space="preserve"> </w:t>
            </w:r>
          </w:p>
        </w:tc>
        <w:tc>
          <w:tcPr>
            <w:tcW w:w="1729" w:type="dxa"/>
            <w:shd w:val="clear" w:color="auto" w:fill="auto"/>
            <w:vAlign w:val="center"/>
          </w:tcPr>
          <w:p w14:paraId="79E636FA" w14:textId="7D2F0313" w:rsidR="00DC2591" w:rsidRDefault="004358B9" w:rsidP="00DC2591">
            <w:pPr>
              <w:pStyle w:val="ListParagraph"/>
              <w:spacing w:line="276" w:lineRule="auto"/>
              <w:ind w:left="0"/>
              <w:rPr>
                <w:rFonts w:cs="Arial"/>
                <w:sz w:val="18"/>
                <w:szCs w:val="22"/>
              </w:rPr>
            </w:pPr>
            <w:r>
              <w:rPr>
                <w:rFonts w:cs="Arial"/>
                <w:sz w:val="18"/>
                <w:szCs w:val="22"/>
              </w:rPr>
              <w:t>19</w:t>
            </w:r>
            <w:r w:rsidR="00DC2591" w:rsidRPr="00ED628A">
              <w:rPr>
                <w:rFonts w:cs="Arial"/>
                <w:sz w:val="18"/>
                <w:szCs w:val="22"/>
              </w:rPr>
              <w:t>/</w:t>
            </w:r>
            <w:r w:rsidR="00C2020F">
              <w:rPr>
                <w:rFonts w:cs="Arial"/>
                <w:sz w:val="18"/>
                <w:szCs w:val="22"/>
              </w:rPr>
              <w:t>03</w:t>
            </w:r>
            <w:r w:rsidR="00DC2591" w:rsidRPr="00ED628A">
              <w:rPr>
                <w:rFonts w:cs="Arial"/>
                <w:sz w:val="18"/>
                <w:szCs w:val="22"/>
              </w:rPr>
              <w:t>/</w:t>
            </w:r>
            <w:r w:rsidR="00C2020F">
              <w:rPr>
                <w:rFonts w:cs="Arial"/>
                <w:sz w:val="18"/>
                <w:szCs w:val="22"/>
              </w:rPr>
              <w:t>2018</w:t>
            </w:r>
          </w:p>
          <w:p w14:paraId="6D12C69E" w14:textId="281EABED" w:rsidR="004358B9" w:rsidRPr="00ED628A" w:rsidRDefault="004358B9" w:rsidP="00DC2591">
            <w:pPr>
              <w:pStyle w:val="ListParagraph"/>
              <w:spacing w:line="276" w:lineRule="auto"/>
              <w:ind w:left="0"/>
              <w:rPr>
                <w:rFonts w:cs="Arial"/>
                <w:sz w:val="18"/>
                <w:szCs w:val="22"/>
              </w:rPr>
            </w:pPr>
          </w:p>
        </w:tc>
      </w:tr>
      <w:tr w:rsidR="00DC2591" w:rsidRPr="00ED628A" w14:paraId="60849483" w14:textId="77777777" w:rsidTr="00962DA6">
        <w:trPr>
          <w:trHeight w:val="261"/>
        </w:trPr>
        <w:tc>
          <w:tcPr>
            <w:tcW w:w="8501" w:type="dxa"/>
            <w:gridSpan w:val="3"/>
            <w:shd w:val="clear" w:color="auto" w:fill="auto"/>
          </w:tcPr>
          <w:p w14:paraId="20AED01D" w14:textId="77777777" w:rsidR="00DC2591" w:rsidRDefault="00DC2591" w:rsidP="00962DA6">
            <w:pPr>
              <w:pStyle w:val="ListParagraph"/>
              <w:spacing w:line="276" w:lineRule="auto"/>
              <w:ind w:left="34"/>
              <w:rPr>
                <w:rFonts w:cs="Arial"/>
                <w:sz w:val="18"/>
                <w:szCs w:val="22"/>
              </w:rPr>
            </w:pPr>
          </w:p>
          <w:p w14:paraId="6D7299D6" w14:textId="77777777" w:rsidR="001F2857" w:rsidRPr="00ED628A" w:rsidRDefault="001F2857" w:rsidP="00962DA6">
            <w:pPr>
              <w:pStyle w:val="ListParagraph"/>
              <w:spacing w:line="276" w:lineRule="auto"/>
              <w:ind w:left="34"/>
              <w:rPr>
                <w:rFonts w:cs="Arial"/>
                <w:sz w:val="18"/>
                <w:szCs w:val="22"/>
              </w:rPr>
            </w:pPr>
          </w:p>
        </w:tc>
      </w:tr>
      <w:tr w:rsidR="00DC2591" w:rsidRPr="00ED628A" w14:paraId="0F98E657" w14:textId="77777777" w:rsidTr="00962DA6">
        <w:trPr>
          <w:trHeight w:val="249"/>
        </w:trPr>
        <w:tc>
          <w:tcPr>
            <w:tcW w:w="2552" w:type="dxa"/>
            <w:tcBorders>
              <w:top w:val="single" w:sz="4" w:space="0" w:color="BFBFBF" w:themeColor="background1" w:themeShade="BF"/>
            </w:tcBorders>
            <w:shd w:val="clear" w:color="auto" w:fill="auto"/>
            <w:vAlign w:val="center"/>
          </w:tcPr>
          <w:p w14:paraId="59424379" w14:textId="77777777" w:rsidR="00DC2591" w:rsidRPr="00ED628A" w:rsidRDefault="00DC2591" w:rsidP="00962DA6">
            <w:pPr>
              <w:pStyle w:val="ListParagraph"/>
              <w:spacing w:line="276" w:lineRule="auto"/>
              <w:ind w:left="34"/>
              <w:rPr>
                <w:rFonts w:cs="Arial"/>
                <w:b/>
                <w:sz w:val="18"/>
                <w:szCs w:val="22"/>
              </w:rPr>
            </w:pPr>
            <w:r w:rsidRPr="00ED628A">
              <w:rPr>
                <w:rFonts w:cs="Arial"/>
                <w:b/>
                <w:sz w:val="18"/>
                <w:szCs w:val="22"/>
              </w:rPr>
              <w:t>Version</w:t>
            </w:r>
          </w:p>
        </w:tc>
        <w:tc>
          <w:tcPr>
            <w:tcW w:w="5949" w:type="dxa"/>
            <w:gridSpan w:val="2"/>
            <w:tcBorders>
              <w:top w:val="single" w:sz="4" w:space="0" w:color="BFBFBF" w:themeColor="background1" w:themeShade="BF"/>
            </w:tcBorders>
            <w:shd w:val="clear" w:color="auto" w:fill="auto"/>
            <w:vAlign w:val="center"/>
          </w:tcPr>
          <w:p w14:paraId="5E2369A6" w14:textId="74A06735" w:rsidR="00DC2591" w:rsidRPr="00ED628A" w:rsidRDefault="00DC2591" w:rsidP="00DC2591">
            <w:pPr>
              <w:pStyle w:val="ListParagraph"/>
              <w:spacing w:line="276" w:lineRule="auto"/>
              <w:ind w:left="0"/>
              <w:rPr>
                <w:rFonts w:cs="Arial"/>
                <w:b/>
                <w:sz w:val="18"/>
                <w:szCs w:val="22"/>
              </w:rPr>
            </w:pPr>
            <w:r w:rsidRPr="00ED628A">
              <w:rPr>
                <w:rFonts w:cs="Arial"/>
                <w:b/>
                <w:sz w:val="18"/>
                <w:szCs w:val="22"/>
              </w:rPr>
              <w:t xml:space="preserve">0.2 </w:t>
            </w:r>
            <w:r w:rsidR="00516641">
              <w:rPr>
                <w:rFonts w:cs="Arial"/>
                <w:b/>
                <w:sz w:val="18"/>
                <w:szCs w:val="22"/>
              </w:rPr>
              <w:t>&amp; 0.3</w:t>
            </w:r>
            <w:r w:rsidR="008336FE">
              <w:rPr>
                <w:rFonts w:cs="Arial"/>
                <w:b/>
                <w:sz w:val="18"/>
                <w:szCs w:val="22"/>
              </w:rPr>
              <w:t xml:space="preserve"> </w:t>
            </w:r>
            <w:r w:rsidR="00516641">
              <w:rPr>
                <w:rFonts w:cs="Arial"/>
                <w:b/>
                <w:sz w:val="18"/>
                <w:szCs w:val="22"/>
              </w:rPr>
              <w:t>Revised draft</w:t>
            </w:r>
          </w:p>
        </w:tc>
      </w:tr>
      <w:tr w:rsidR="00DC2591" w:rsidRPr="00ED628A" w14:paraId="769B92DC" w14:textId="77777777" w:rsidTr="00962DA6">
        <w:trPr>
          <w:trHeight w:val="249"/>
        </w:trPr>
        <w:tc>
          <w:tcPr>
            <w:tcW w:w="2552" w:type="dxa"/>
            <w:shd w:val="clear" w:color="auto" w:fill="auto"/>
            <w:vAlign w:val="center"/>
          </w:tcPr>
          <w:p w14:paraId="77C953B2"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Revised by</w:t>
            </w:r>
            <w:r w:rsidR="001F2857">
              <w:rPr>
                <w:rFonts w:cs="Arial"/>
                <w:sz w:val="18"/>
                <w:szCs w:val="22"/>
              </w:rPr>
              <w:t>:</w:t>
            </w:r>
          </w:p>
        </w:tc>
        <w:tc>
          <w:tcPr>
            <w:tcW w:w="5949" w:type="dxa"/>
            <w:gridSpan w:val="2"/>
            <w:shd w:val="clear" w:color="auto" w:fill="auto"/>
            <w:vAlign w:val="center"/>
          </w:tcPr>
          <w:p w14:paraId="3403C05B" w14:textId="3976CE50" w:rsidR="00516641" w:rsidRDefault="00516641" w:rsidP="00DC2591">
            <w:pPr>
              <w:pStyle w:val="ListParagraph"/>
              <w:spacing w:line="276" w:lineRule="auto"/>
              <w:ind w:left="0"/>
              <w:rPr>
                <w:rFonts w:cs="Arial"/>
                <w:sz w:val="18"/>
                <w:szCs w:val="22"/>
              </w:rPr>
            </w:pPr>
            <w:r>
              <w:rPr>
                <w:rFonts w:cs="Arial"/>
                <w:sz w:val="18"/>
                <w:szCs w:val="22"/>
              </w:rPr>
              <w:t xml:space="preserve">G. Wright: </w:t>
            </w:r>
            <w:r w:rsidR="008336FE">
              <w:rPr>
                <w:rFonts w:cs="Arial"/>
                <w:sz w:val="18"/>
                <w:szCs w:val="22"/>
              </w:rPr>
              <w:t>VP Partnership and Portfolio Development</w:t>
            </w:r>
          </w:p>
          <w:p w14:paraId="019CC76F" w14:textId="3C024B15" w:rsidR="00DC2591" w:rsidRPr="00ED628A" w:rsidRDefault="00516641" w:rsidP="00DC2591">
            <w:pPr>
              <w:pStyle w:val="ListParagraph"/>
              <w:spacing w:line="276" w:lineRule="auto"/>
              <w:ind w:left="0"/>
              <w:rPr>
                <w:rFonts w:cs="Arial"/>
                <w:sz w:val="18"/>
                <w:szCs w:val="22"/>
              </w:rPr>
            </w:pPr>
            <w:r>
              <w:rPr>
                <w:rFonts w:cs="Arial"/>
                <w:sz w:val="18"/>
                <w:szCs w:val="22"/>
              </w:rPr>
              <w:t xml:space="preserve">N. Cardy: </w:t>
            </w:r>
            <w:r w:rsidRPr="00C2020F">
              <w:rPr>
                <w:rFonts w:cs="Arial"/>
                <w:sz w:val="18"/>
                <w:szCs w:val="22"/>
              </w:rPr>
              <w:t>Project Manager, IAP</w:t>
            </w:r>
          </w:p>
        </w:tc>
      </w:tr>
      <w:tr w:rsidR="00DC2591" w:rsidRPr="00ED628A" w14:paraId="7E16EDF8" w14:textId="77777777" w:rsidTr="00962DA6">
        <w:trPr>
          <w:trHeight w:val="702"/>
        </w:trPr>
        <w:tc>
          <w:tcPr>
            <w:tcW w:w="2552" w:type="dxa"/>
            <w:shd w:val="clear" w:color="auto" w:fill="auto"/>
          </w:tcPr>
          <w:p w14:paraId="495E0233"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Revision summary</w:t>
            </w:r>
            <w:r w:rsidR="001F2857">
              <w:rPr>
                <w:rFonts w:cs="Arial"/>
                <w:sz w:val="18"/>
                <w:szCs w:val="22"/>
              </w:rPr>
              <w:t>:</w:t>
            </w:r>
          </w:p>
        </w:tc>
        <w:tc>
          <w:tcPr>
            <w:tcW w:w="5949" w:type="dxa"/>
            <w:gridSpan w:val="2"/>
            <w:shd w:val="clear" w:color="auto" w:fill="auto"/>
          </w:tcPr>
          <w:p w14:paraId="368742B5" w14:textId="4CDCF8A0" w:rsidR="00DC2591" w:rsidRPr="001F2857" w:rsidRDefault="008336FE" w:rsidP="008336FE">
            <w:pPr>
              <w:pStyle w:val="ListParagraph"/>
              <w:spacing w:line="276" w:lineRule="auto"/>
              <w:ind w:left="0"/>
              <w:rPr>
                <w:rFonts w:cs="Arial"/>
                <w:i/>
                <w:sz w:val="18"/>
                <w:szCs w:val="22"/>
              </w:rPr>
            </w:pPr>
            <w:r>
              <w:rPr>
                <w:rFonts w:cs="Arial"/>
                <w:i/>
                <w:sz w:val="18"/>
                <w:szCs w:val="22"/>
              </w:rPr>
              <w:t>Updated general content; completed section 5</w:t>
            </w:r>
          </w:p>
        </w:tc>
      </w:tr>
      <w:tr w:rsidR="00DC2591" w:rsidRPr="00ED628A" w14:paraId="493AA702" w14:textId="77777777" w:rsidTr="00962DA6">
        <w:trPr>
          <w:trHeight w:val="261"/>
        </w:trPr>
        <w:tc>
          <w:tcPr>
            <w:tcW w:w="2552" w:type="dxa"/>
            <w:tcBorders>
              <w:bottom w:val="single" w:sz="4" w:space="0" w:color="BFBFBF" w:themeColor="background1" w:themeShade="BF"/>
            </w:tcBorders>
            <w:shd w:val="clear" w:color="auto" w:fill="auto"/>
            <w:vAlign w:val="center"/>
          </w:tcPr>
          <w:p w14:paraId="50B44997"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Approved by</w:t>
            </w:r>
            <w:r w:rsidR="001F2857">
              <w:rPr>
                <w:rFonts w:cs="Arial"/>
                <w:sz w:val="18"/>
                <w:szCs w:val="22"/>
              </w:rPr>
              <w:t>:</w:t>
            </w:r>
          </w:p>
        </w:tc>
        <w:tc>
          <w:tcPr>
            <w:tcW w:w="4220" w:type="dxa"/>
            <w:tcBorders>
              <w:bottom w:val="single" w:sz="4" w:space="0" w:color="BFBFBF" w:themeColor="background1" w:themeShade="BF"/>
            </w:tcBorders>
            <w:shd w:val="clear" w:color="auto" w:fill="auto"/>
            <w:vAlign w:val="center"/>
          </w:tcPr>
          <w:p w14:paraId="2F78017E" w14:textId="77777777" w:rsidR="00DC2591" w:rsidRPr="00ED628A" w:rsidRDefault="001F2857" w:rsidP="001F2857">
            <w:pPr>
              <w:pStyle w:val="ListParagraph"/>
              <w:spacing w:line="276" w:lineRule="auto"/>
              <w:ind w:left="0"/>
              <w:rPr>
                <w:rFonts w:cs="Arial"/>
                <w:sz w:val="18"/>
                <w:szCs w:val="22"/>
              </w:rPr>
            </w:pPr>
            <w:r>
              <w:rPr>
                <w:rFonts w:cs="Arial"/>
                <w:sz w:val="18"/>
                <w:szCs w:val="22"/>
              </w:rPr>
              <w:t>e.g. Academic Board</w:t>
            </w:r>
          </w:p>
        </w:tc>
        <w:tc>
          <w:tcPr>
            <w:tcW w:w="1729" w:type="dxa"/>
            <w:tcBorders>
              <w:bottom w:val="single" w:sz="4" w:space="0" w:color="BFBFBF" w:themeColor="background1" w:themeShade="BF"/>
            </w:tcBorders>
            <w:shd w:val="clear" w:color="auto" w:fill="auto"/>
            <w:vAlign w:val="center"/>
          </w:tcPr>
          <w:p w14:paraId="29DE1E3C" w14:textId="2588776F" w:rsidR="00DC2591" w:rsidRPr="00ED628A" w:rsidRDefault="008336FE" w:rsidP="00DC2591">
            <w:pPr>
              <w:pStyle w:val="ListParagraph"/>
              <w:spacing w:line="276" w:lineRule="auto"/>
              <w:ind w:left="0"/>
              <w:rPr>
                <w:rFonts w:cs="Arial"/>
                <w:sz w:val="18"/>
                <w:szCs w:val="22"/>
              </w:rPr>
            </w:pPr>
            <w:r>
              <w:rPr>
                <w:rFonts w:cs="Arial"/>
                <w:sz w:val="18"/>
                <w:szCs w:val="22"/>
              </w:rPr>
              <w:t>28/01/2019</w:t>
            </w:r>
          </w:p>
        </w:tc>
      </w:tr>
      <w:tr w:rsidR="00DC2591" w:rsidRPr="00ED628A" w14:paraId="35CCAA8D" w14:textId="77777777" w:rsidTr="00962DA6">
        <w:trPr>
          <w:trHeight w:val="261"/>
        </w:trPr>
        <w:tc>
          <w:tcPr>
            <w:tcW w:w="2552" w:type="dxa"/>
            <w:tcBorders>
              <w:top w:val="single" w:sz="4" w:space="0" w:color="BFBFBF" w:themeColor="background1" w:themeShade="BF"/>
            </w:tcBorders>
            <w:shd w:val="clear" w:color="auto" w:fill="auto"/>
            <w:vAlign w:val="center"/>
          </w:tcPr>
          <w:p w14:paraId="6A25CEF1" w14:textId="77777777" w:rsidR="00DC2591" w:rsidRPr="00ED628A" w:rsidRDefault="00DC2591" w:rsidP="00962DA6">
            <w:pPr>
              <w:pStyle w:val="ListParagraph"/>
              <w:spacing w:line="276" w:lineRule="auto"/>
              <w:ind w:left="34"/>
              <w:rPr>
                <w:rFonts w:cs="Arial"/>
                <w:b/>
                <w:sz w:val="18"/>
                <w:szCs w:val="22"/>
              </w:rPr>
            </w:pPr>
            <w:r w:rsidRPr="00ED628A">
              <w:rPr>
                <w:rFonts w:cs="Arial"/>
                <w:b/>
                <w:sz w:val="18"/>
                <w:szCs w:val="22"/>
              </w:rPr>
              <w:t>Version</w:t>
            </w:r>
          </w:p>
        </w:tc>
        <w:tc>
          <w:tcPr>
            <w:tcW w:w="5949" w:type="dxa"/>
            <w:gridSpan w:val="2"/>
            <w:tcBorders>
              <w:top w:val="single" w:sz="4" w:space="0" w:color="BFBFBF" w:themeColor="background1" w:themeShade="BF"/>
            </w:tcBorders>
            <w:shd w:val="clear" w:color="auto" w:fill="auto"/>
            <w:vAlign w:val="center"/>
          </w:tcPr>
          <w:p w14:paraId="4780DDE0" w14:textId="543AF39B" w:rsidR="00DC2591" w:rsidRPr="00ED628A" w:rsidRDefault="008336FE" w:rsidP="00DC2591">
            <w:pPr>
              <w:pStyle w:val="ListParagraph"/>
              <w:spacing w:line="276" w:lineRule="auto"/>
              <w:ind w:left="0"/>
              <w:rPr>
                <w:rFonts w:cs="Arial"/>
                <w:b/>
                <w:sz w:val="18"/>
                <w:szCs w:val="22"/>
              </w:rPr>
            </w:pPr>
            <w:r>
              <w:rPr>
                <w:rFonts w:cs="Arial"/>
                <w:b/>
                <w:sz w:val="18"/>
                <w:szCs w:val="22"/>
              </w:rPr>
              <w:t xml:space="preserve">1.0 </w:t>
            </w:r>
          </w:p>
        </w:tc>
      </w:tr>
      <w:tr w:rsidR="00DC2591" w:rsidRPr="00ED628A" w14:paraId="43D84E85" w14:textId="77777777" w:rsidTr="00962DA6">
        <w:trPr>
          <w:trHeight w:val="261"/>
        </w:trPr>
        <w:tc>
          <w:tcPr>
            <w:tcW w:w="2552" w:type="dxa"/>
            <w:shd w:val="clear" w:color="auto" w:fill="auto"/>
            <w:vAlign w:val="center"/>
          </w:tcPr>
          <w:p w14:paraId="07B7A457"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Revised by</w:t>
            </w:r>
            <w:r w:rsidR="001F2857">
              <w:rPr>
                <w:rFonts w:cs="Arial"/>
                <w:sz w:val="18"/>
                <w:szCs w:val="22"/>
              </w:rPr>
              <w:t>:</w:t>
            </w:r>
          </w:p>
        </w:tc>
        <w:tc>
          <w:tcPr>
            <w:tcW w:w="5949" w:type="dxa"/>
            <w:gridSpan w:val="2"/>
            <w:shd w:val="clear" w:color="auto" w:fill="auto"/>
            <w:vAlign w:val="center"/>
          </w:tcPr>
          <w:p w14:paraId="2B284B2A"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Name; Title</w:t>
            </w:r>
          </w:p>
        </w:tc>
      </w:tr>
      <w:tr w:rsidR="00DC2591" w:rsidRPr="00ED628A" w14:paraId="2E5B7DB1" w14:textId="77777777" w:rsidTr="00962DA6">
        <w:trPr>
          <w:trHeight w:val="710"/>
        </w:trPr>
        <w:tc>
          <w:tcPr>
            <w:tcW w:w="2552" w:type="dxa"/>
            <w:shd w:val="clear" w:color="auto" w:fill="auto"/>
          </w:tcPr>
          <w:p w14:paraId="5C490A00"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Revision summary</w:t>
            </w:r>
            <w:r w:rsidR="001F2857">
              <w:rPr>
                <w:rFonts w:cs="Arial"/>
                <w:sz w:val="18"/>
                <w:szCs w:val="22"/>
              </w:rPr>
              <w:t>:</w:t>
            </w:r>
          </w:p>
        </w:tc>
        <w:tc>
          <w:tcPr>
            <w:tcW w:w="5949" w:type="dxa"/>
            <w:gridSpan w:val="2"/>
            <w:shd w:val="clear" w:color="auto" w:fill="auto"/>
          </w:tcPr>
          <w:p w14:paraId="791178FD" w14:textId="77777777" w:rsidR="00DC2591" w:rsidRPr="001F2857" w:rsidRDefault="00DC2591" w:rsidP="00DC2591">
            <w:pPr>
              <w:pStyle w:val="ListParagraph"/>
              <w:spacing w:line="276" w:lineRule="auto"/>
              <w:ind w:left="0"/>
              <w:rPr>
                <w:rFonts w:cs="Arial"/>
                <w:i/>
                <w:sz w:val="18"/>
                <w:szCs w:val="22"/>
              </w:rPr>
            </w:pPr>
          </w:p>
        </w:tc>
      </w:tr>
      <w:tr w:rsidR="00DC2591" w:rsidRPr="00ED628A" w14:paraId="4D71909A" w14:textId="77777777" w:rsidTr="00962DA6">
        <w:trPr>
          <w:trHeight w:val="261"/>
        </w:trPr>
        <w:tc>
          <w:tcPr>
            <w:tcW w:w="2552" w:type="dxa"/>
            <w:tcBorders>
              <w:bottom w:val="single" w:sz="4" w:space="0" w:color="BFBFBF" w:themeColor="background1" w:themeShade="BF"/>
            </w:tcBorders>
            <w:shd w:val="clear" w:color="auto" w:fill="auto"/>
            <w:vAlign w:val="center"/>
          </w:tcPr>
          <w:p w14:paraId="06F1CBD7"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Approved by</w:t>
            </w:r>
            <w:r w:rsidR="001F2857">
              <w:rPr>
                <w:rFonts w:cs="Arial"/>
                <w:sz w:val="18"/>
                <w:szCs w:val="22"/>
              </w:rPr>
              <w:t>:</w:t>
            </w:r>
          </w:p>
        </w:tc>
        <w:tc>
          <w:tcPr>
            <w:tcW w:w="4220" w:type="dxa"/>
            <w:tcBorders>
              <w:bottom w:val="single" w:sz="4" w:space="0" w:color="BFBFBF" w:themeColor="background1" w:themeShade="BF"/>
            </w:tcBorders>
            <w:shd w:val="clear" w:color="auto" w:fill="auto"/>
            <w:vAlign w:val="center"/>
          </w:tcPr>
          <w:p w14:paraId="0525B719" w14:textId="77777777" w:rsidR="00DC2591" w:rsidRPr="00ED628A" w:rsidRDefault="00DC2591" w:rsidP="00DC2591">
            <w:pPr>
              <w:pStyle w:val="ListParagraph"/>
              <w:spacing w:line="276" w:lineRule="auto"/>
              <w:ind w:left="0"/>
              <w:rPr>
                <w:rFonts w:cs="Arial"/>
                <w:sz w:val="18"/>
                <w:szCs w:val="22"/>
              </w:rPr>
            </w:pPr>
          </w:p>
        </w:tc>
        <w:tc>
          <w:tcPr>
            <w:tcW w:w="1729" w:type="dxa"/>
            <w:shd w:val="clear" w:color="auto" w:fill="auto"/>
            <w:vAlign w:val="center"/>
          </w:tcPr>
          <w:p w14:paraId="12EDF235"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DD/MM/YYYY</w:t>
            </w:r>
          </w:p>
        </w:tc>
      </w:tr>
      <w:tr w:rsidR="00DC2591" w:rsidRPr="00ED628A" w14:paraId="4B7BF252" w14:textId="77777777" w:rsidTr="00962DA6">
        <w:trPr>
          <w:trHeight w:val="261"/>
        </w:trPr>
        <w:tc>
          <w:tcPr>
            <w:tcW w:w="2552" w:type="dxa"/>
            <w:tcBorders>
              <w:top w:val="single" w:sz="4" w:space="0" w:color="BFBFBF" w:themeColor="background1" w:themeShade="BF"/>
            </w:tcBorders>
            <w:shd w:val="clear" w:color="auto" w:fill="auto"/>
            <w:vAlign w:val="center"/>
          </w:tcPr>
          <w:p w14:paraId="18C54A60" w14:textId="77777777" w:rsidR="00DC2591" w:rsidRPr="00ED628A" w:rsidRDefault="00DC2591" w:rsidP="00962DA6">
            <w:pPr>
              <w:pStyle w:val="ListParagraph"/>
              <w:spacing w:line="276" w:lineRule="auto"/>
              <w:ind w:left="34"/>
              <w:rPr>
                <w:rFonts w:cs="Arial"/>
                <w:b/>
                <w:sz w:val="18"/>
                <w:szCs w:val="22"/>
              </w:rPr>
            </w:pPr>
            <w:r w:rsidRPr="00ED628A">
              <w:rPr>
                <w:rFonts w:cs="Arial"/>
                <w:b/>
                <w:sz w:val="18"/>
                <w:szCs w:val="22"/>
              </w:rPr>
              <w:t>Version</w:t>
            </w:r>
          </w:p>
        </w:tc>
        <w:tc>
          <w:tcPr>
            <w:tcW w:w="5949" w:type="dxa"/>
            <w:gridSpan w:val="2"/>
            <w:tcBorders>
              <w:top w:val="single" w:sz="4" w:space="0" w:color="BFBFBF" w:themeColor="background1" w:themeShade="BF"/>
            </w:tcBorders>
            <w:shd w:val="clear" w:color="auto" w:fill="auto"/>
            <w:vAlign w:val="center"/>
          </w:tcPr>
          <w:p w14:paraId="63C303F6" w14:textId="77777777" w:rsidR="00DC2591" w:rsidRPr="00ED628A" w:rsidRDefault="00DC2591" w:rsidP="00DC2591">
            <w:pPr>
              <w:pStyle w:val="ListParagraph"/>
              <w:spacing w:line="276" w:lineRule="auto"/>
              <w:ind w:left="0"/>
              <w:rPr>
                <w:rFonts w:cs="Arial"/>
                <w:b/>
                <w:sz w:val="18"/>
                <w:szCs w:val="22"/>
              </w:rPr>
            </w:pPr>
          </w:p>
        </w:tc>
      </w:tr>
      <w:tr w:rsidR="00DC2591" w:rsidRPr="00ED628A" w14:paraId="300FAC72" w14:textId="77777777" w:rsidTr="00962DA6">
        <w:trPr>
          <w:trHeight w:val="261"/>
        </w:trPr>
        <w:tc>
          <w:tcPr>
            <w:tcW w:w="2552" w:type="dxa"/>
            <w:shd w:val="clear" w:color="auto" w:fill="auto"/>
            <w:vAlign w:val="center"/>
          </w:tcPr>
          <w:p w14:paraId="6D0C1A97"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Revised by</w:t>
            </w:r>
            <w:r w:rsidR="001F2857">
              <w:rPr>
                <w:rFonts w:cs="Arial"/>
                <w:sz w:val="18"/>
                <w:szCs w:val="22"/>
              </w:rPr>
              <w:t>:</w:t>
            </w:r>
          </w:p>
        </w:tc>
        <w:tc>
          <w:tcPr>
            <w:tcW w:w="5949" w:type="dxa"/>
            <w:gridSpan w:val="2"/>
            <w:shd w:val="clear" w:color="auto" w:fill="auto"/>
            <w:vAlign w:val="center"/>
          </w:tcPr>
          <w:p w14:paraId="0464F4CA"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Name; Title</w:t>
            </w:r>
          </w:p>
        </w:tc>
      </w:tr>
      <w:tr w:rsidR="00DC2591" w:rsidRPr="00ED628A" w14:paraId="405C5613" w14:textId="77777777" w:rsidTr="00962DA6">
        <w:trPr>
          <w:trHeight w:val="718"/>
        </w:trPr>
        <w:tc>
          <w:tcPr>
            <w:tcW w:w="2552" w:type="dxa"/>
            <w:shd w:val="clear" w:color="auto" w:fill="auto"/>
          </w:tcPr>
          <w:p w14:paraId="64575AB1"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Revision summary</w:t>
            </w:r>
            <w:r w:rsidR="001F2857">
              <w:rPr>
                <w:rFonts w:cs="Arial"/>
                <w:sz w:val="18"/>
                <w:szCs w:val="22"/>
              </w:rPr>
              <w:t>:</w:t>
            </w:r>
          </w:p>
        </w:tc>
        <w:tc>
          <w:tcPr>
            <w:tcW w:w="5949" w:type="dxa"/>
            <w:gridSpan w:val="2"/>
            <w:shd w:val="clear" w:color="auto" w:fill="auto"/>
          </w:tcPr>
          <w:p w14:paraId="063F2ADF" w14:textId="77777777" w:rsidR="00DC2591" w:rsidRPr="001F2857" w:rsidRDefault="00DC2591" w:rsidP="00DC2591">
            <w:pPr>
              <w:pStyle w:val="ListParagraph"/>
              <w:spacing w:line="276" w:lineRule="auto"/>
              <w:ind w:left="0"/>
              <w:rPr>
                <w:rFonts w:cs="Arial"/>
                <w:i/>
                <w:sz w:val="18"/>
                <w:szCs w:val="22"/>
              </w:rPr>
            </w:pPr>
          </w:p>
        </w:tc>
      </w:tr>
      <w:tr w:rsidR="00DC2591" w:rsidRPr="00ED628A" w14:paraId="435C6F75" w14:textId="77777777" w:rsidTr="00962DA6">
        <w:trPr>
          <w:trHeight w:val="261"/>
        </w:trPr>
        <w:tc>
          <w:tcPr>
            <w:tcW w:w="2552" w:type="dxa"/>
            <w:tcBorders>
              <w:bottom w:val="single" w:sz="4" w:space="0" w:color="BFBFBF" w:themeColor="background1" w:themeShade="BF"/>
            </w:tcBorders>
            <w:shd w:val="clear" w:color="auto" w:fill="auto"/>
          </w:tcPr>
          <w:p w14:paraId="315EDF0F"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Approved by</w:t>
            </w:r>
            <w:r w:rsidR="001F2857">
              <w:rPr>
                <w:rFonts w:cs="Arial"/>
                <w:sz w:val="18"/>
                <w:szCs w:val="22"/>
              </w:rPr>
              <w:t>:</w:t>
            </w:r>
          </w:p>
        </w:tc>
        <w:tc>
          <w:tcPr>
            <w:tcW w:w="4220" w:type="dxa"/>
            <w:tcBorders>
              <w:bottom w:val="single" w:sz="4" w:space="0" w:color="BFBFBF" w:themeColor="background1" w:themeShade="BF"/>
            </w:tcBorders>
            <w:shd w:val="clear" w:color="auto" w:fill="auto"/>
          </w:tcPr>
          <w:p w14:paraId="1FA01938" w14:textId="77777777" w:rsidR="00DC2591" w:rsidRPr="00ED628A" w:rsidRDefault="00DC2591" w:rsidP="00DC2591">
            <w:pPr>
              <w:pStyle w:val="ListParagraph"/>
              <w:spacing w:line="276" w:lineRule="auto"/>
              <w:ind w:left="0"/>
              <w:rPr>
                <w:rFonts w:cs="Arial"/>
                <w:sz w:val="18"/>
                <w:szCs w:val="22"/>
              </w:rPr>
            </w:pPr>
          </w:p>
        </w:tc>
        <w:tc>
          <w:tcPr>
            <w:tcW w:w="1729" w:type="dxa"/>
            <w:tcBorders>
              <w:bottom w:val="single" w:sz="4" w:space="0" w:color="BFBFBF" w:themeColor="background1" w:themeShade="BF"/>
            </w:tcBorders>
            <w:shd w:val="clear" w:color="auto" w:fill="auto"/>
          </w:tcPr>
          <w:p w14:paraId="5BF439DB"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DD/MM/YYYY</w:t>
            </w:r>
          </w:p>
        </w:tc>
      </w:tr>
      <w:tr w:rsidR="00DC2591" w:rsidRPr="00ED628A" w14:paraId="2547C65A" w14:textId="77777777" w:rsidTr="00962DA6">
        <w:trPr>
          <w:trHeight w:val="261"/>
        </w:trPr>
        <w:tc>
          <w:tcPr>
            <w:tcW w:w="2552" w:type="dxa"/>
            <w:tcBorders>
              <w:top w:val="single" w:sz="4" w:space="0" w:color="BFBFBF" w:themeColor="background1" w:themeShade="BF"/>
            </w:tcBorders>
            <w:shd w:val="clear" w:color="auto" w:fill="auto"/>
            <w:vAlign w:val="center"/>
          </w:tcPr>
          <w:p w14:paraId="4C2CC0BB" w14:textId="77777777" w:rsidR="00DC2591" w:rsidRPr="00ED628A" w:rsidRDefault="00DC2591" w:rsidP="00962DA6">
            <w:pPr>
              <w:pStyle w:val="ListParagraph"/>
              <w:spacing w:line="276" w:lineRule="auto"/>
              <w:ind w:left="34"/>
              <w:rPr>
                <w:rFonts w:cs="Arial"/>
                <w:b/>
                <w:sz w:val="18"/>
                <w:szCs w:val="22"/>
              </w:rPr>
            </w:pPr>
            <w:r w:rsidRPr="00ED628A">
              <w:rPr>
                <w:rFonts w:cs="Arial"/>
                <w:b/>
                <w:sz w:val="18"/>
                <w:szCs w:val="22"/>
              </w:rPr>
              <w:t>Version</w:t>
            </w:r>
          </w:p>
        </w:tc>
        <w:tc>
          <w:tcPr>
            <w:tcW w:w="5949" w:type="dxa"/>
            <w:gridSpan w:val="2"/>
            <w:tcBorders>
              <w:top w:val="single" w:sz="4" w:space="0" w:color="BFBFBF" w:themeColor="background1" w:themeShade="BF"/>
            </w:tcBorders>
            <w:shd w:val="clear" w:color="auto" w:fill="auto"/>
            <w:vAlign w:val="center"/>
          </w:tcPr>
          <w:p w14:paraId="6BEAAEFB" w14:textId="77777777" w:rsidR="00DC2591" w:rsidRPr="00ED628A" w:rsidRDefault="00DC2591" w:rsidP="00DC2591">
            <w:pPr>
              <w:pStyle w:val="ListParagraph"/>
              <w:spacing w:line="276" w:lineRule="auto"/>
              <w:ind w:left="0"/>
              <w:rPr>
                <w:rFonts w:cs="Arial"/>
                <w:b/>
                <w:sz w:val="18"/>
                <w:szCs w:val="22"/>
              </w:rPr>
            </w:pPr>
          </w:p>
        </w:tc>
      </w:tr>
      <w:tr w:rsidR="00DC2591" w:rsidRPr="00ED628A" w14:paraId="3CBA9B25" w14:textId="77777777" w:rsidTr="00962DA6">
        <w:trPr>
          <w:trHeight w:val="261"/>
        </w:trPr>
        <w:tc>
          <w:tcPr>
            <w:tcW w:w="2552" w:type="dxa"/>
            <w:shd w:val="clear" w:color="auto" w:fill="auto"/>
            <w:vAlign w:val="center"/>
          </w:tcPr>
          <w:p w14:paraId="4D912537"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Revised by</w:t>
            </w:r>
            <w:r w:rsidR="001F2857">
              <w:rPr>
                <w:rFonts w:cs="Arial"/>
                <w:sz w:val="18"/>
                <w:szCs w:val="22"/>
              </w:rPr>
              <w:t>:</w:t>
            </w:r>
          </w:p>
        </w:tc>
        <w:tc>
          <w:tcPr>
            <w:tcW w:w="5949" w:type="dxa"/>
            <w:gridSpan w:val="2"/>
            <w:shd w:val="clear" w:color="auto" w:fill="auto"/>
            <w:vAlign w:val="center"/>
          </w:tcPr>
          <w:p w14:paraId="544D8380"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Name; Title</w:t>
            </w:r>
          </w:p>
        </w:tc>
      </w:tr>
      <w:tr w:rsidR="00DC2591" w:rsidRPr="00ED628A" w14:paraId="0251C4F3" w14:textId="77777777" w:rsidTr="00962DA6">
        <w:trPr>
          <w:trHeight w:val="712"/>
        </w:trPr>
        <w:tc>
          <w:tcPr>
            <w:tcW w:w="2552" w:type="dxa"/>
            <w:shd w:val="clear" w:color="auto" w:fill="auto"/>
          </w:tcPr>
          <w:p w14:paraId="5DDEA585"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Revision summary</w:t>
            </w:r>
            <w:r w:rsidR="001F2857">
              <w:rPr>
                <w:rFonts w:cs="Arial"/>
                <w:sz w:val="18"/>
                <w:szCs w:val="22"/>
              </w:rPr>
              <w:t>:</w:t>
            </w:r>
          </w:p>
        </w:tc>
        <w:tc>
          <w:tcPr>
            <w:tcW w:w="5949" w:type="dxa"/>
            <w:gridSpan w:val="2"/>
            <w:shd w:val="clear" w:color="auto" w:fill="auto"/>
          </w:tcPr>
          <w:p w14:paraId="4180B94E" w14:textId="77777777" w:rsidR="00DC2591" w:rsidRPr="001F2857" w:rsidRDefault="00DC2591" w:rsidP="00DC2591">
            <w:pPr>
              <w:pStyle w:val="ListParagraph"/>
              <w:spacing w:line="276" w:lineRule="auto"/>
              <w:ind w:left="0"/>
              <w:rPr>
                <w:rFonts w:cs="Arial"/>
                <w:i/>
                <w:sz w:val="18"/>
                <w:szCs w:val="22"/>
              </w:rPr>
            </w:pPr>
          </w:p>
        </w:tc>
      </w:tr>
      <w:tr w:rsidR="00DC2591" w:rsidRPr="00ED628A" w14:paraId="1EEFBD26" w14:textId="77777777" w:rsidTr="00962DA6">
        <w:trPr>
          <w:trHeight w:val="261"/>
        </w:trPr>
        <w:tc>
          <w:tcPr>
            <w:tcW w:w="2552" w:type="dxa"/>
            <w:tcBorders>
              <w:bottom w:val="single" w:sz="4" w:space="0" w:color="BFBFBF" w:themeColor="background1" w:themeShade="BF"/>
            </w:tcBorders>
            <w:shd w:val="clear" w:color="auto" w:fill="auto"/>
            <w:vAlign w:val="center"/>
          </w:tcPr>
          <w:p w14:paraId="15FD4910"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Approved by</w:t>
            </w:r>
            <w:r w:rsidR="001F2857">
              <w:rPr>
                <w:rFonts w:cs="Arial"/>
                <w:sz w:val="18"/>
                <w:szCs w:val="22"/>
              </w:rPr>
              <w:t>:</w:t>
            </w:r>
          </w:p>
        </w:tc>
        <w:tc>
          <w:tcPr>
            <w:tcW w:w="4220" w:type="dxa"/>
            <w:tcBorders>
              <w:bottom w:val="single" w:sz="4" w:space="0" w:color="BFBFBF" w:themeColor="background1" w:themeShade="BF"/>
            </w:tcBorders>
            <w:shd w:val="clear" w:color="auto" w:fill="auto"/>
            <w:vAlign w:val="center"/>
          </w:tcPr>
          <w:p w14:paraId="30E8B9CA" w14:textId="77777777" w:rsidR="00DC2591" w:rsidRPr="00ED628A" w:rsidRDefault="00DC2591" w:rsidP="00DC2591">
            <w:pPr>
              <w:pStyle w:val="ListParagraph"/>
              <w:spacing w:line="276" w:lineRule="auto"/>
              <w:ind w:left="0"/>
              <w:rPr>
                <w:rFonts w:cs="Arial"/>
                <w:sz w:val="18"/>
                <w:szCs w:val="22"/>
              </w:rPr>
            </w:pPr>
          </w:p>
        </w:tc>
        <w:tc>
          <w:tcPr>
            <w:tcW w:w="1729" w:type="dxa"/>
            <w:shd w:val="clear" w:color="auto" w:fill="auto"/>
            <w:vAlign w:val="center"/>
          </w:tcPr>
          <w:p w14:paraId="6B2C5618"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DD/MM/YYYY</w:t>
            </w:r>
          </w:p>
        </w:tc>
      </w:tr>
      <w:tr w:rsidR="00DC2591" w:rsidRPr="00ED628A" w14:paraId="05037281" w14:textId="77777777" w:rsidTr="00962DA6">
        <w:trPr>
          <w:trHeight w:val="261"/>
        </w:trPr>
        <w:tc>
          <w:tcPr>
            <w:tcW w:w="2552" w:type="dxa"/>
            <w:tcBorders>
              <w:top w:val="single" w:sz="4" w:space="0" w:color="BFBFBF" w:themeColor="background1" w:themeShade="BF"/>
            </w:tcBorders>
            <w:shd w:val="clear" w:color="auto" w:fill="auto"/>
            <w:vAlign w:val="center"/>
          </w:tcPr>
          <w:p w14:paraId="6E3819F7" w14:textId="77777777" w:rsidR="00DC2591" w:rsidRPr="00ED628A" w:rsidRDefault="00DC2591" w:rsidP="00962DA6">
            <w:pPr>
              <w:pStyle w:val="ListParagraph"/>
              <w:spacing w:line="276" w:lineRule="auto"/>
              <w:ind w:left="34"/>
              <w:rPr>
                <w:rFonts w:cs="Arial"/>
                <w:b/>
                <w:sz w:val="18"/>
                <w:szCs w:val="22"/>
              </w:rPr>
            </w:pPr>
            <w:r w:rsidRPr="00ED628A">
              <w:rPr>
                <w:rFonts w:cs="Arial"/>
                <w:b/>
                <w:sz w:val="18"/>
                <w:szCs w:val="22"/>
              </w:rPr>
              <w:t>Version</w:t>
            </w:r>
          </w:p>
        </w:tc>
        <w:tc>
          <w:tcPr>
            <w:tcW w:w="5949" w:type="dxa"/>
            <w:gridSpan w:val="2"/>
            <w:tcBorders>
              <w:top w:val="single" w:sz="4" w:space="0" w:color="BFBFBF" w:themeColor="background1" w:themeShade="BF"/>
            </w:tcBorders>
            <w:shd w:val="clear" w:color="auto" w:fill="auto"/>
            <w:vAlign w:val="center"/>
          </w:tcPr>
          <w:p w14:paraId="79491DA6" w14:textId="77777777" w:rsidR="00DC2591" w:rsidRPr="00ED628A" w:rsidRDefault="00DC2591" w:rsidP="00DC2591">
            <w:pPr>
              <w:pStyle w:val="ListParagraph"/>
              <w:spacing w:line="276" w:lineRule="auto"/>
              <w:ind w:left="0"/>
              <w:rPr>
                <w:rFonts w:cs="Arial"/>
                <w:b/>
                <w:sz w:val="18"/>
                <w:szCs w:val="22"/>
              </w:rPr>
            </w:pPr>
          </w:p>
        </w:tc>
      </w:tr>
      <w:tr w:rsidR="00DC2591" w:rsidRPr="00ED628A" w14:paraId="21DDDD84" w14:textId="77777777" w:rsidTr="00962DA6">
        <w:trPr>
          <w:trHeight w:val="261"/>
        </w:trPr>
        <w:tc>
          <w:tcPr>
            <w:tcW w:w="2552" w:type="dxa"/>
            <w:shd w:val="clear" w:color="auto" w:fill="auto"/>
            <w:vAlign w:val="center"/>
          </w:tcPr>
          <w:p w14:paraId="704C6274"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Revised by</w:t>
            </w:r>
            <w:r w:rsidR="001F2857">
              <w:rPr>
                <w:rFonts w:cs="Arial"/>
                <w:sz w:val="18"/>
                <w:szCs w:val="22"/>
              </w:rPr>
              <w:t>:</w:t>
            </w:r>
          </w:p>
        </w:tc>
        <w:tc>
          <w:tcPr>
            <w:tcW w:w="5949" w:type="dxa"/>
            <w:gridSpan w:val="2"/>
            <w:shd w:val="clear" w:color="auto" w:fill="auto"/>
            <w:vAlign w:val="center"/>
          </w:tcPr>
          <w:p w14:paraId="3D69E0B2"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Name; Title</w:t>
            </w:r>
          </w:p>
        </w:tc>
      </w:tr>
      <w:tr w:rsidR="00DC2591" w:rsidRPr="00ED628A" w14:paraId="5824EBC9" w14:textId="77777777" w:rsidTr="00962DA6">
        <w:trPr>
          <w:trHeight w:val="706"/>
        </w:trPr>
        <w:tc>
          <w:tcPr>
            <w:tcW w:w="2552" w:type="dxa"/>
            <w:shd w:val="clear" w:color="auto" w:fill="auto"/>
          </w:tcPr>
          <w:p w14:paraId="5787C40E"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Revision summary</w:t>
            </w:r>
            <w:r w:rsidR="001F2857">
              <w:rPr>
                <w:rFonts w:cs="Arial"/>
                <w:sz w:val="18"/>
                <w:szCs w:val="22"/>
              </w:rPr>
              <w:t>:</w:t>
            </w:r>
          </w:p>
        </w:tc>
        <w:tc>
          <w:tcPr>
            <w:tcW w:w="5949" w:type="dxa"/>
            <w:gridSpan w:val="2"/>
            <w:shd w:val="clear" w:color="auto" w:fill="auto"/>
          </w:tcPr>
          <w:p w14:paraId="0E792248" w14:textId="77777777" w:rsidR="00DC2591" w:rsidRPr="001F2857" w:rsidRDefault="00DC2591" w:rsidP="00DC2591">
            <w:pPr>
              <w:pStyle w:val="ListParagraph"/>
              <w:spacing w:line="276" w:lineRule="auto"/>
              <w:ind w:left="0"/>
              <w:rPr>
                <w:rFonts w:cs="Arial"/>
                <w:i/>
                <w:sz w:val="18"/>
                <w:szCs w:val="22"/>
              </w:rPr>
            </w:pPr>
          </w:p>
        </w:tc>
      </w:tr>
      <w:tr w:rsidR="00DC2591" w:rsidRPr="00ED628A" w14:paraId="556CD637" w14:textId="77777777" w:rsidTr="00CB4855">
        <w:trPr>
          <w:trHeight w:val="261"/>
        </w:trPr>
        <w:tc>
          <w:tcPr>
            <w:tcW w:w="2552" w:type="dxa"/>
            <w:tcBorders>
              <w:bottom w:val="single" w:sz="4" w:space="0" w:color="BFBFBF" w:themeColor="background1" w:themeShade="BF"/>
            </w:tcBorders>
            <w:shd w:val="clear" w:color="auto" w:fill="auto"/>
            <w:vAlign w:val="center"/>
          </w:tcPr>
          <w:p w14:paraId="1B7670BD" w14:textId="77777777" w:rsidR="00DC2591" w:rsidRPr="00ED628A" w:rsidRDefault="00DC2591" w:rsidP="00962DA6">
            <w:pPr>
              <w:pStyle w:val="ListParagraph"/>
              <w:spacing w:line="276" w:lineRule="auto"/>
              <w:ind w:left="34"/>
              <w:rPr>
                <w:rFonts w:cs="Arial"/>
                <w:sz w:val="18"/>
                <w:szCs w:val="22"/>
              </w:rPr>
            </w:pPr>
            <w:r w:rsidRPr="00ED628A">
              <w:rPr>
                <w:rFonts w:cs="Arial"/>
                <w:sz w:val="18"/>
                <w:szCs w:val="22"/>
              </w:rPr>
              <w:t>Approved by</w:t>
            </w:r>
            <w:r w:rsidR="001F2857">
              <w:rPr>
                <w:rFonts w:cs="Arial"/>
                <w:sz w:val="18"/>
                <w:szCs w:val="22"/>
              </w:rPr>
              <w:t>:</w:t>
            </w:r>
          </w:p>
        </w:tc>
        <w:tc>
          <w:tcPr>
            <w:tcW w:w="4220" w:type="dxa"/>
            <w:tcBorders>
              <w:bottom w:val="single" w:sz="4" w:space="0" w:color="BFBFBF" w:themeColor="background1" w:themeShade="BF"/>
            </w:tcBorders>
            <w:shd w:val="clear" w:color="auto" w:fill="auto"/>
            <w:vAlign w:val="center"/>
          </w:tcPr>
          <w:p w14:paraId="29CFB9A9" w14:textId="77777777" w:rsidR="00DC2591" w:rsidRPr="00ED628A" w:rsidRDefault="00DC2591" w:rsidP="00DC2591">
            <w:pPr>
              <w:pStyle w:val="ListParagraph"/>
              <w:spacing w:line="276" w:lineRule="auto"/>
              <w:ind w:left="0"/>
              <w:rPr>
                <w:rFonts w:cs="Arial"/>
                <w:sz w:val="18"/>
                <w:szCs w:val="22"/>
              </w:rPr>
            </w:pPr>
          </w:p>
        </w:tc>
        <w:tc>
          <w:tcPr>
            <w:tcW w:w="1729" w:type="dxa"/>
            <w:tcBorders>
              <w:bottom w:val="single" w:sz="4" w:space="0" w:color="BFBFBF" w:themeColor="background1" w:themeShade="BF"/>
            </w:tcBorders>
            <w:shd w:val="clear" w:color="auto" w:fill="auto"/>
            <w:vAlign w:val="center"/>
          </w:tcPr>
          <w:p w14:paraId="21124850" w14:textId="77777777" w:rsidR="00DC2591" w:rsidRPr="00ED628A" w:rsidRDefault="00DC2591" w:rsidP="00DC2591">
            <w:pPr>
              <w:pStyle w:val="ListParagraph"/>
              <w:spacing w:line="276" w:lineRule="auto"/>
              <w:ind w:left="0"/>
              <w:rPr>
                <w:rFonts w:cs="Arial"/>
                <w:sz w:val="18"/>
                <w:szCs w:val="22"/>
              </w:rPr>
            </w:pPr>
            <w:r w:rsidRPr="00ED628A">
              <w:rPr>
                <w:rFonts w:cs="Arial"/>
                <w:sz w:val="18"/>
                <w:szCs w:val="22"/>
              </w:rPr>
              <w:t>DD/MM/YYYY</w:t>
            </w:r>
          </w:p>
        </w:tc>
      </w:tr>
    </w:tbl>
    <w:p w14:paraId="4B62DBD0" w14:textId="77777777" w:rsidR="00B66485" w:rsidRPr="00B66485" w:rsidRDefault="00B66485" w:rsidP="00AF6307">
      <w:pPr>
        <w:pStyle w:val="ListParagraph"/>
        <w:spacing w:after="240" w:line="276" w:lineRule="auto"/>
        <w:ind w:left="0"/>
        <w:rPr>
          <w:szCs w:val="22"/>
        </w:rPr>
      </w:pPr>
    </w:p>
    <w:sectPr w:rsidR="00B66485" w:rsidRPr="00B66485" w:rsidSect="00856A84">
      <w:headerReference w:type="even" r:id="rId13"/>
      <w:headerReference w:type="default" r:id="rId14"/>
      <w:footerReference w:type="default" r:id="rId15"/>
      <w:headerReference w:type="first" r:id="rId16"/>
      <w:pgSz w:w="11900" w:h="16840"/>
      <w:pgMar w:top="1440"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8AFBC" w16cid:durableId="1E4F0FAE"/>
  <w16cid:commentId w16cid:paraId="51ED8C78" w16cid:durableId="1E4F1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7237D" w14:textId="77777777" w:rsidR="00574CDB" w:rsidRDefault="00574CDB" w:rsidP="00D336D9">
      <w:r>
        <w:separator/>
      </w:r>
    </w:p>
  </w:endnote>
  <w:endnote w:type="continuationSeparator" w:id="0">
    <w:p w14:paraId="70D48EBF" w14:textId="77777777" w:rsidR="00574CDB" w:rsidRDefault="00574CDB" w:rsidP="00D3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BDD1" w14:textId="53057EE5" w:rsidR="00AC71ED" w:rsidRPr="003418A1" w:rsidRDefault="00AC71ED" w:rsidP="00856A84">
    <w:pPr>
      <w:pStyle w:val="Footer"/>
      <w:ind w:right="-347"/>
      <w:jc w:val="both"/>
      <w:rPr>
        <w:sz w:val="20"/>
      </w:rPr>
    </w:pPr>
    <w:r w:rsidRPr="003418A1">
      <w:t xml:space="preserve">St. Patrick’s </w:t>
    </w:r>
    <w:r w:rsidR="000E6B14">
      <w:t xml:space="preserve">International </w:t>
    </w:r>
    <w:r w:rsidRPr="003418A1">
      <w:t>College</w:t>
    </w:r>
    <w:r w:rsidRPr="003418A1">
      <w:tab/>
    </w:r>
    <w:sdt>
      <w:sdtPr>
        <w:id w:val="-2203748"/>
        <w:docPartObj>
          <w:docPartGallery w:val="Page Numbers (Bottom of Page)"/>
          <w:docPartUnique/>
        </w:docPartObj>
      </w:sdtPr>
      <w:sdtEndPr/>
      <w:sdtContent>
        <w:sdt>
          <w:sdtPr>
            <w:id w:val="1150405606"/>
            <w:docPartObj>
              <w:docPartGallery w:val="Page Numbers (Top of Page)"/>
              <w:docPartUnique/>
            </w:docPartObj>
          </w:sdtPr>
          <w:sdtEndPr/>
          <w:sdtContent>
            <w:r>
              <w:tab/>
            </w:r>
            <w:r w:rsidRPr="003418A1">
              <w:t xml:space="preserve">Page </w:t>
            </w:r>
            <w:r w:rsidRPr="003418A1">
              <w:rPr>
                <w:bCs/>
              </w:rPr>
              <w:fldChar w:fldCharType="begin"/>
            </w:r>
            <w:r w:rsidRPr="003418A1">
              <w:rPr>
                <w:bCs/>
              </w:rPr>
              <w:instrText xml:space="preserve"> PAGE </w:instrText>
            </w:r>
            <w:r w:rsidRPr="003418A1">
              <w:rPr>
                <w:bCs/>
              </w:rPr>
              <w:fldChar w:fldCharType="separate"/>
            </w:r>
            <w:r w:rsidR="00BF7740">
              <w:rPr>
                <w:bCs/>
                <w:noProof/>
              </w:rPr>
              <w:t>9</w:t>
            </w:r>
            <w:r w:rsidRPr="003418A1">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D973" w14:textId="77777777" w:rsidR="00574CDB" w:rsidRDefault="00574CDB" w:rsidP="00D336D9">
      <w:r>
        <w:separator/>
      </w:r>
    </w:p>
  </w:footnote>
  <w:footnote w:type="continuationSeparator" w:id="0">
    <w:p w14:paraId="41FC93B2" w14:textId="77777777" w:rsidR="00574CDB" w:rsidRDefault="00574CDB" w:rsidP="00D3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5240" w14:textId="77777777" w:rsidR="00AC71ED" w:rsidRDefault="00574CDB">
    <w:pPr>
      <w:pStyle w:val="Header"/>
    </w:pPr>
    <w:r>
      <w:rPr>
        <w:noProof/>
        <w:lang w:val="en-US"/>
      </w:rPr>
      <w:pict w14:anchorId="35B23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9657 2327 9603 2461 9657 2500 10663 2635 10065 2808 9902 2885 9820 2962 9766 3077 9766 3269 9875 3558 9875 3750 10174 3846 9875 3866 9875 3885 10745 4154 10800 4481 9412 4500 9412 4673 10800 4789 7617 4789 7617 4962 10800 5097 10800 20176 3264 20215 3264 20407 10800 20484 3237 20503 3264 20657 18090 20657 18335 20657 18281 20503 10800 20484 18308 20388 18308 20215 10800 20176 10800 5097 13955 4943 13955 4789 10800 4789 12160 4673 12160 4520 10800 4481 10854 4154 11643 3885 11643 3866 11480 3846 11643 3616 11561 3539 11779 3250 11724 2962 11643 2885 11507 2808 11017 2635 11588 2615 11996 2500 11969 2327 9657 2327">
          <v:imagedata r:id="rId1" o:title="STP Letterhead 2016 [AR] B&amp;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9A15" w14:textId="3BF04DBB" w:rsidR="00AC71ED" w:rsidRDefault="00746AF6">
    <w:pPr>
      <w:pStyle w:val="Header"/>
    </w:pPr>
    <w:r>
      <w:t>Refund Policy 2019-2020: Version 0.</w:t>
    </w:r>
    <w:r w:rsidR="000E6B14">
      <w:t>3</w:t>
    </w:r>
    <w:r w:rsidR="00AC71ED">
      <w:t xml:space="preserv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9F8D" w14:textId="77777777" w:rsidR="00AC71ED" w:rsidRDefault="00574CDB">
    <w:pPr>
      <w:pStyle w:val="Header"/>
    </w:pPr>
    <w:r>
      <w:rPr>
        <w:noProof/>
        <w:lang w:val="en-US"/>
      </w:rPr>
      <w:pict w14:anchorId="12259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5pt;margin-top:-75pt;width:595.3pt;height:170.4pt;z-index:-251658240;mso-wrap-edited:f;mso-position-horizontal-relative:margin;mso-position-vertical-relative:margin" wrapcoords="9657 2327 9603 2461 9657 2500 10663 2635 10065 2808 9902 2885 9820 2962 9766 3077 9766 3269 9875 3558 9875 3750 10174 3846 9875 3866 9875 3885 10745 4154 10800 4481 9412 4500 9412 4673 10800 4789 7617 4789 7617 4962 10800 5097 10800 20176 3264 20215 3264 20407 10800 20484 3237 20503 3264 20657 18090 20657 18335 20657 18281 20503 10800 20484 18308 20388 18308 20215 10800 20176 10800 5097 13955 4943 13955 4789 10800 4789 12160 4673 12160 4520 10800 4481 10854 4154 11643 3885 11643 3866 11480 3846 11643 3616 11561 3539 11779 3250 11724 2962 11643 2885 11507 2808 11017 2635 11588 2615 11996 2500 11969 2327 9657 2327">
          <v:imagedata r:id="rId1" o:title="STP Letterhead 2016 [AR] B&amp;W" cropbottom="52272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43"/>
    <w:multiLevelType w:val="hybridMultilevel"/>
    <w:tmpl w:val="1400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6B3099"/>
    <w:multiLevelType w:val="hybridMultilevel"/>
    <w:tmpl w:val="AFD03F20"/>
    <w:lvl w:ilvl="0" w:tplc="3C0054C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4586A"/>
    <w:multiLevelType w:val="hybridMultilevel"/>
    <w:tmpl w:val="49AA6688"/>
    <w:lvl w:ilvl="0" w:tplc="DBE8CD56">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5A1CC4"/>
    <w:multiLevelType w:val="hybridMultilevel"/>
    <w:tmpl w:val="49AA6688"/>
    <w:lvl w:ilvl="0" w:tplc="DBE8CD56">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CD7435"/>
    <w:multiLevelType w:val="hybridMultilevel"/>
    <w:tmpl w:val="708AFBB8"/>
    <w:lvl w:ilvl="0" w:tplc="307A1B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90750"/>
    <w:multiLevelType w:val="hybridMultilevel"/>
    <w:tmpl w:val="2CD66F18"/>
    <w:lvl w:ilvl="0" w:tplc="79CE3BB0">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C238C"/>
    <w:multiLevelType w:val="hybridMultilevel"/>
    <w:tmpl w:val="B0B2506C"/>
    <w:lvl w:ilvl="0" w:tplc="307A1BF2">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772DC"/>
    <w:multiLevelType w:val="hybridMultilevel"/>
    <w:tmpl w:val="72CE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54364"/>
    <w:multiLevelType w:val="hybridMultilevel"/>
    <w:tmpl w:val="1826D928"/>
    <w:lvl w:ilvl="0" w:tplc="7C8EB74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26F7C"/>
    <w:multiLevelType w:val="multilevel"/>
    <w:tmpl w:val="6CC2EB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A0E2D40"/>
    <w:multiLevelType w:val="hybridMultilevel"/>
    <w:tmpl w:val="49AA6688"/>
    <w:lvl w:ilvl="0" w:tplc="DBE8CD56">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5"/>
  </w:num>
  <w:num w:numId="6">
    <w:abstractNumId w:val="1"/>
  </w:num>
  <w:num w:numId="7">
    <w:abstractNumId w:val="0"/>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9"/>
    <w:rsid w:val="00003532"/>
    <w:rsid w:val="000531EC"/>
    <w:rsid w:val="00066C2D"/>
    <w:rsid w:val="00082751"/>
    <w:rsid w:val="000D2E17"/>
    <w:rsid w:val="000E6B14"/>
    <w:rsid w:val="00122BE6"/>
    <w:rsid w:val="001234DD"/>
    <w:rsid w:val="001469B0"/>
    <w:rsid w:val="00187F2D"/>
    <w:rsid w:val="00193C79"/>
    <w:rsid w:val="0019780A"/>
    <w:rsid w:val="001A701F"/>
    <w:rsid w:val="001B5468"/>
    <w:rsid w:val="001F2857"/>
    <w:rsid w:val="001F6763"/>
    <w:rsid w:val="00206211"/>
    <w:rsid w:val="00234E5E"/>
    <w:rsid w:val="00250894"/>
    <w:rsid w:val="0026375E"/>
    <w:rsid w:val="002E53D6"/>
    <w:rsid w:val="002E7952"/>
    <w:rsid w:val="0032557E"/>
    <w:rsid w:val="003318F6"/>
    <w:rsid w:val="00336DA9"/>
    <w:rsid w:val="003418A1"/>
    <w:rsid w:val="00343282"/>
    <w:rsid w:val="00364D16"/>
    <w:rsid w:val="00376F8A"/>
    <w:rsid w:val="003A1214"/>
    <w:rsid w:val="003B1A86"/>
    <w:rsid w:val="003B24A6"/>
    <w:rsid w:val="00424189"/>
    <w:rsid w:val="004358B9"/>
    <w:rsid w:val="00435A5B"/>
    <w:rsid w:val="00466F1B"/>
    <w:rsid w:val="00471ED0"/>
    <w:rsid w:val="0048350F"/>
    <w:rsid w:val="004842AA"/>
    <w:rsid w:val="0049521D"/>
    <w:rsid w:val="004A1CDD"/>
    <w:rsid w:val="004A1F71"/>
    <w:rsid w:val="004D41CB"/>
    <w:rsid w:val="00505B7F"/>
    <w:rsid w:val="005113B6"/>
    <w:rsid w:val="00516641"/>
    <w:rsid w:val="0052472F"/>
    <w:rsid w:val="00531289"/>
    <w:rsid w:val="005540F8"/>
    <w:rsid w:val="005600F4"/>
    <w:rsid w:val="00574CDB"/>
    <w:rsid w:val="00577F29"/>
    <w:rsid w:val="00580CAC"/>
    <w:rsid w:val="00592890"/>
    <w:rsid w:val="005B1FDE"/>
    <w:rsid w:val="005D039C"/>
    <w:rsid w:val="005E00D5"/>
    <w:rsid w:val="005E0A3C"/>
    <w:rsid w:val="00624031"/>
    <w:rsid w:val="00645FA2"/>
    <w:rsid w:val="00657241"/>
    <w:rsid w:val="0068183E"/>
    <w:rsid w:val="006864B0"/>
    <w:rsid w:val="006D3A7E"/>
    <w:rsid w:val="006E60C8"/>
    <w:rsid w:val="006E7372"/>
    <w:rsid w:val="00701A49"/>
    <w:rsid w:val="00712DC0"/>
    <w:rsid w:val="00712FA6"/>
    <w:rsid w:val="00737ED4"/>
    <w:rsid w:val="00746AF6"/>
    <w:rsid w:val="00763738"/>
    <w:rsid w:val="00774177"/>
    <w:rsid w:val="00796A75"/>
    <w:rsid w:val="007A082E"/>
    <w:rsid w:val="007B2B4D"/>
    <w:rsid w:val="007D291F"/>
    <w:rsid w:val="007D666F"/>
    <w:rsid w:val="00804525"/>
    <w:rsid w:val="008117BD"/>
    <w:rsid w:val="008336FE"/>
    <w:rsid w:val="00850725"/>
    <w:rsid w:val="0085175C"/>
    <w:rsid w:val="00856A84"/>
    <w:rsid w:val="00864A46"/>
    <w:rsid w:val="00867282"/>
    <w:rsid w:val="00867B3B"/>
    <w:rsid w:val="00871389"/>
    <w:rsid w:val="008B053C"/>
    <w:rsid w:val="008B055C"/>
    <w:rsid w:val="008C1975"/>
    <w:rsid w:val="008E732A"/>
    <w:rsid w:val="008F64B9"/>
    <w:rsid w:val="0092638D"/>
    <w:rsid w:val="00926D2C"/>
    <w:rsid w:val="00933055"/>
    <w:rsid w:val="0094113F"/>
    <w:rsid w:val="00953836"/>
    <w:rsid w:val="00962DA6"/>
    <w:rsid w:val="00990A1B"/>
    <w:rsid w:val="009A64F2"/>
    <w:rsid w:val="009C43D4"/>
    <w:rsid w:val="009D5ECE"/>
    <w:rsid w:val="009E2B47"/>
    <w:rsid w:val="00A0390C"/>
    <w:rsid w:val="00A152EA"/>
    <w:rsid w:val="00A21550"/>
    <w:rsid w:val="00A45CAA"/>
    <w:rsid w:val="00A504D9"/>
    <w:rsid w:val="00A72475"/>
    <w:rsid w:val="00A91962"/>
    <w:rsid w:val="00AC4D5E"/>
    <w:rsid w:val="00AC71ED"/>
    <w:rsid w:val="00AD58DA"/>
    <w:rsid w:val="00AF6307"/>
    <w:rsid w:val="00B151F1"/>
    <w:rsid w:val="00B32818"/>
    <w:rsid w:val="00B35586"/>
    <w:rsid w:val="00B66485"/>
    <w:rsid w:val="00B9522A"/>
    <w:rsid w:val="00BC70DF"/>
    <w:rsid w:val="00BE2409"/>
    <w:rsid w:val="00BF7740"/>
    <w:rsid w:val="00C11EFC"/>
    <w:rsid w:val="00C2020F"/>
    <w:rsid w:val="00C34622"/>
    <w:rsid w:val="00C5005A"/>
    <w:rsid w:val="00C83E47"/>
    <w:rsid w:val="00CB4855"/>
    <w:rsid w:val="00CC70F1"/>
    <w:rsid w:val="00D07EB4"/>
    <w:rsid w:val="00D31B71"/>
    <w:rsid w:val="00D336D9"/>
    <w:rsid w:val="00DB2B97"/>
    <w:rsid w:val="00DC2591"/>
    <w:rsid w:val="00DD4087"/>
    <w:rsid w:val="00DE13AF"/>
    <w:rsid w:val="00DF7E4A"/>
    <w:rsid w:val="00E57D76"/>
    <w:rsid w:val="00E628A5"/>
    <w:rsid w:val="00E705E4"/>
    <w:rsid w:val="00E926F0"/>
    <w:rsid w:val="00EC19FD"/>
    <w:rsid w:val="00ED628A"/>
    <w:rsid w:val="00F01A7E"/>
    <w:rsid w:val="00F0204B"/>
    <w:rsid w:val="00F67663"/>
    <w:rsid w:val="00F94383"/>
    <w:rsid w:val="00FF3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0C3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50"/>
    <w:rPr>
      <w:color w:val="404040" w:themeColor="text1" w:themeTint="BF"/>
      <w:sz w:val="22"/>
    </w:rPr>
  </w:style>
  <w:style w:type="paragraph" w:styleId="Heading1">
    <w:name w:val="heading 1"/>
    <w:basedOn w:val="Normal"/>
    <w:next w:val="Normal"/>
    <w:link w:val="Heading1Char"/>
    <w:uiPriority w:val="9"/>
    <w:qFormat/>
    <w:rsid w:val="00531289"/>
    <w:pPr>
      <w:keepNext/>
      <w:keepLines/>
      <w:spacing w:before="360" w:after="120"/>
      <w:outlineLvl w:val="0"/>
    </w:pPr>
    <w:rPr>
      <w:rFonts w:ascii="Cambria" w:eastAsiaTheme="majorEastAsia" w:hAnsi="Cambria" w:cstheme="majorBidi"/>
      <w:b/>
      <w:szCs w:val="32"/>
    </w:rPr>
  </w:style>
  <w:style w:type="paragraph" w:styleId="Heading2">
    <w:name w:val="heading 2"/>
    <w:basedOn w:val="Normal"/>
    <w:next w:val="Normal"/>
    <w:link w:val="Heading2Char"/>
    <w:uiPriority w:val="9"/>
    <w:unhideWhenUsed/>
    <w:qFormat/>
    <w:rsid w:val="00531289"/>
    <w:pPr>
      <w:keepNext/>
      <w:keepLines/>
      <w:spacing w:before="160" w:after="120"/>
      <w:outlineLvl w:val="1"/>
    </w:pPr>
    <w:rPr>
      <w:rFonts w:ascii="Cambria" w:eastAsiaTheme="majorEastAsia" w:hAnsi="Cambr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D9"/>
    <w:pPr>
      <w:tabs>
        <w:tab w:val="center" w:pos="4320"/>
        <w:tab w:val="right" w:pos="8640"/>
      </w:tabs>
    </w:pPr>
  </w:style>
  <w:style w:type="character" w:customStyle="1" w:styleId="HeaderChar">
    <w:name w:val="Header Char"/>
    <w:basedOn w:val="DefaultParagraphFont"/>
    <w:link w:val="Header"/>
    <w:uiPriority w:val="99"/>
    <w:rsid w:val="00D336D9"/>
  </w:style>
  <w:style w:type="paragraph" w:styleId="Footer">
    <w:name w:val="footer"/>
    <w:basedOn w:val="Normal"/>
    <w:link w:val="FooterChar"/>
    <w:uiPriority w:val="99"/>
    <w:unhideWhenUsed/>
    <w:rsid w:val="00D336D9"/>
    <w:pPr>
      <w:tabs>
        <w:tab w:val="center" w:pos="4320"/>
        <w:tab w:val="right" w:pos="8640"/>
      </w:tabs>
    </w:pPr>
  </w:style>
  <w:style w:type="character" w:customStyle="1" w:styleId="FooterChar">
    <w:name w:val="Footer Char"/>
    <w:basedOn w:val="DefaultParagraphFont"/>
    <w:link w:val="Footer"/>
    <w:uiPriority w:val="99"/>
    <w:rsid w:val="00D336D9"/>
  </w:style>
  <w:style w:type="character" w:customStyle="1" w:styleId="Heading1Char">
    <w:name w:val="Heading 1 Char"/>
    <w:basedOn w:val="DefaultParagraphFont"/>
    <w:link w:val="Heading1"/>
    <w:uiPriority w:val="9"/>
    <w:rsid w:val="00531289"/>
    <w:rPr>
      <w:rFonts w:ascii="Cambria" w:eastAsiaTheme="majorEastAsia" w:hAnsi="Cambria" w:cstheme="majorBidi"/>
      <w:b/>
      <w:color w:val="404040" w:themeColor="text1" w:themeTint="BF"/>
      <w:szCs w:val="32"/>
    </w:rPr>
  </w:style>
  <w:style w:type="character" w:customStyle="1" w:styleId="Heading2Char">
    <w:name w:val="Heading 2 Char"/>
    <w:basedOn w:val="DefaultParagraphFont"/>
    <w:link w:val="Heading2"/>
    <w:uiPriority w:val="9"/>
    <w:rsid w:val="00531289"/>
    <w:rPr>
      <w:rFonts w:ascii="Cambria" w:eastAsiaTheme="majorEastAsia" w:hAnsi="Cambria" w:cstheme="majorBidi"/>
      <w:b/>
      <w:color w:val="404040" w:themeColor="text1" w:themeTint="BF"/>
      <w:sz w:val="22"/>
      <w:szCs w:val="26"/>
    </w:rPr>
  </w:style>
  <w:style w:type="paragraph" w:styleId="ListParagraph">
    <w:name w:val="List Paragraph"/>
    <w:basedOn w:val="Normal"/>
    <w:uiPriority w:val="34"/>
    <w:qFormat/>
    <w:rsid w:val="00531289"/>
    <w:pPr>
      <w:ind w:left="720"/>
      <w:contextualSpacing/>
    </w:pPr>
  </w:style>
  <w:style w:type="paragraph" w:styleId="TOCHeading">
    <w:name w:val="TOC Heading"/>
    <w:basedOn w:val="Heading1"/>
    <w:next w:val="Normal"/>
    <w:uiPriority w:val="39"/>
    <w:unhideWhenUsed/>
    <w:qFormat/>
    <w:rsid w:val="0049521D"/>
    <w:pPr>
      <w:spacing w:before="240"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9521D"/>
    <w:pPr>
      <w:spacing w:after="100"/>
    </w:pPr>
  </w:style>
  <w:style w:type="paragraph" w:styleId="TOC2">
    <w:name w:val="toc 2"/>
    <w:basedOn w:val="Normal"/>
    <w:next w:val="Normal"/>
    <w:autoRedefine/>
    <w:uiPriority w:val="39"/>
    <w:unhideWhenUsed/>
    <w:rsid w:val="0049521D"/>
    <w:pPr>
      <w:spacing w:after="100"/>
      <w:ind w:left="240"/>
    </w:pPr>
  </w:style>
  <w:style w:type="character" w:styleId="Hyperlink">
    <w:name w:val="Hyperlink"/>
    <w:basedOn w:val="DefaultParagraphFont"/>
    <w:uiPriority w:val="99"/>
    <w:unhideWhenUsed/>
    <w:rsid w:val="0049521D"/>
    <w:rPr>
      <w:color w:val="0000FF" w:themeColor="hyperlink"/>
      <w:u w:val="single"/>
    </w:rPr>
  </w:style>
  <w:style w:type="paragraph" w:styleId="BalloonText">
    <w:name w:val="Balloon Text"/>
    <w:basedOn w:val="Normal"/>
    <w:link w:val="BalloonTextChar"/>
    <w:uiPriority w:val="99"/>
    <w:semiHidden/>
    <w:unhideWhenUsed/>
    <w:rsid w:val="002E7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2"/>
    <w:rPr>
      <w:rFonts w:ascii="Segoe UI" w:hAnsi="Segoe UI" w:cs="Segoe UI"/>
      <w:sz w:val="18"/>
      <w:szCs w:val="18"/>
    </w:rPr>
  </w:style>
  <w:style w:type="paragraph" w:styleId="BodyText">
    <w:name w:val="Body Text"/>
    <w:basedOn w:val="Normal"/>
    <w:link w:val="BodyTextChar"/>
    <w:semiHidden/>
    <w:unhideWhenUsed/>
    <w:rsid w:val="00A21550"/>
    <w:pPr>
      <w:jc w:val="both"/>
    </w:pPr>
    <w:rPr>
      <w:rFonts w:ascii="Times New Roman" w:eastAsia="Times New Roman" w:hAnsi="Times New Roman" w:cs="Times New Roman"/>
      <w:b/>
      <w:sz w:val="36"/>
      <w:szCs w:val="20"/>
      <w:lang w:val="en-AU"/>
    </w:rPr>
  </w:style>
  <w:style w:type="character" w:customStyle="1" w:styleId="BodyTextChar">
    <w:name w:val="Body Text Char"/>
    <w:basedOn w:val="DefaultParagraphFont"/>
    <w:link w:val="BodyText"/>
    <w:semiHidden/>
    <w:rsid w:val="00A21550"/>
    <w:rPr>
      <w:rFonts w:ascii="Times New Roman" w:eastAsia="Times New Roman" w:hAnsi="Times New Roman" w:cs="Times New Roman"/>
      <w:b/>
      <w:sz w:val="36"/>
      <w:szCs w:val="20"/>
      <w:lang w:val="en-AU"/>
    </w:rPr>
  </w:style>
  <w:style w:type="character" w:customStyle="1" w:styleId="UnresolvedMention">
    <w:name w:val="Unresolved Mention"/>
    <w:basedOn w:val="DefaultParagraphFont"/>
    <w:uiPriority w:val="99"/>
    <w:semiHidden/>
    <w:unhideWhenUsed/>
    <w:rsid w:val="000531EC"/>
    <w:rPr>
      <w:color w:val="808080"/>
      <w:shd w:val="clear" w:color="auto" w:fill="E6E6E6"/>
    </w:rPr>
  </w:style>
  <w:style w:type="character" w:styleId="CommentReference">
    <w:name w:val="annotation reference"/>
    <w:basedOn w:val="DefaultParagraphFont"/>
    <w:uiPriority w:val="99"/>
    <w:semiHidden/>
    <w:unhideWhenUsed/>
    <w:rsid w:val="00577F29"/>
    <w:rPr>
      <w:sz w:val="16"/>
      <w:szCs w:val="16"/>
    </w:rPr>
  </w:style>
  <w:style w:type="paragraph" w:styleId="CommentText">
    <w:name w:val="annotation text"/>
    <w:basedOn w:val="Normal"/>
    <w:link w:val="CommentTextChar"/>
    <w:uiPriority w:val="99"/>
    <w:semiHidden/>
    <w:unhideWhenUsed/>
    <w:rsid w:val="00577F29"/>
    <w:rPr>
      <w:sz w:val="20"/>
      <w:szCs w:val="20"/>
    </w:rPr>
  </w:style>
  <w:style w:type="character" w:customStyle="1" w:styleId="CommentTextChar">
    <w:name w:val="Comment Text Char"/>
    <w:basedOn w:val="DefaultParagraphFont"/>
    <w:link w:val="CommentText"/>
    <w:uiPriority w:val="99"/>
    <w:semiHidden/>
    <w:rsid w:val="00577F29"/>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77F29"/>
    <w:rPr>
      <w:b/>
      <w:bCs/>
    </w:rPr>
  </w:style>
  <w:style w:type="character" w:customStyle="1" w:styleId="CommentSubjectChar">
    <w:name w:val="Comment Subject Char"/>
    <w:basedOn w:val="CommentTextChar"/>
    <w:link w:val="CommentSubject"/>
    <w:uiPriority w:val="99"/>
    <w:semiHidden/>
    <w:rsid w:val="00577F29"/>
    <w:rPr>
      <w:b/>
      <w:bCs/>
      <w:color w:val="404040" w:themeColor="text1" w:themeTint="BF"/>
      <w:sz w:val="20"/>
      <w:szCs w:val="20"/>
    </w:rPr>
  </w:style>
  <w:style w:type="character" w:styleId="FollowedHyperlink">
    <w:name w:val="FollowedHyperlink"/>
    <w:basedOn w:val="DefaultParagraphFont"/>
    <w:uiPriority w:val="99"/>
    <w:semiHidden/>
    <w:unhideWhenUsed/>
    <w:rsid w:val="009263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50"/>
    <w:rPr>
      <w:color w:val="404040" w:themeColor="text1" w:themeTint="BF"/>
      <w:sz w:val="22"/>
    </w:rPr>
  </w:style>
  <w:style w:type="paragraph" w:styleId="Heading1">
    <w:name w:val="heading 1"/>
    <w:basedOn w:val="Normal"/>
    <w:next w:val="Normal"/>
    <w:link w:val="Heading1Char"/>
    <w:uiPriority w:val="9"/>
    <w:qFormat/>
    <w:rsid w:val="00531289"/>
    <w:pPr>
      <w:keepNext/>
      <w:keepLines/>
      <w:spacing w:before="360" w:after="120"/>
      <w:outlineLvl w:val="0"/>
    </w:pPr>
    <w:rPr>
      <w:rFonts w:ascii="Cambria" w:eastAsiaTheme="majorEastAsia" w:hAnsi="Cambria" w:cstheme="majorBidi"/>
      <w:b/>
      <w:szCs w:val="32"/>
    </w:rPr>
  </w:style>
  <w:style w:type="paragraph" w:styleId="Heading2">
    <w:name w:val="heading 2"/>
    <w:basedOn w:val="Normal"/>
    <w:next w:val="Normal"/>
    <w:link w:val="Heading2Char"/>
    <w:uiPriority w:val="9"/>
    <w:unhideWhenUsed/>
    <w:qFormat/>
    <w:rsid w:val="00531289"/>
    <w:pPr>
      <w:keepNext/>
      <w:keepLines/>
      <w:spacing w:before="160" w:after="120"/>
      <w:outlineLvl w:val="1"/>
    </w:pPr>
    <w:rPr>
      <w:rFonts w:ascii="Cambria" w:eastAsiaTheme="majorEastAsia" w:hAnsi="Cambr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6D9"/>
    <w:pPr>
      <w:tabs>
        <w:tab w:val="center" w:pos="4320"/>
        <w:tab w:val="right" w:pos="8640"/>
      </w:tabs>
    </w:pPr>
  </w:style>
  <w:style w:type="character" w:customStyle="1" w:styleId="HeaderChar">
    <w:name w:val="Header Char"/>
    <w:basedOn w:val="DefaultParagraphFont"/>
    <w:link w:val="Header"/>
    <w:uiPriority w:val="99"/>
    <w:rsid w:val="00D336D9"/>
  </w:style>
  <w:style w:type="paragraph" w:styleId="Footer">
    <w:name w:val="footer"/>
    <w:basedOn w:val="Normal"/>
    <w:link w:val="FooterChar"/>
    <w:uiPriority w:val="99"/>
    <w:unhideWhenUsed/>
    <w:rsid w:val="00D336D9"/>
    <w:pPr>
      <w:tabs>
        <w:tab w:val="center" w:pos="4320"/>
        <w:tab w:val="right" w:pos="8640"/>
      </w:tabs>
    </w:pPr>
  </w:style>
  <w:style w:type="character" w:customStyle="1" w:styleId="FooterChar">
    <w:name w:val="Footer Char"/>
    <w:basedOn w:val="DefaultParagraphFont"/>
    <w:link w:val="Footer"/>
    <w:uiPriority w:val="99"/>
    <w:rsid w:val="00D336D9"/>
  </w:style>
  <w:style w:type="character" w:customStyle="1" w:styleId="Heading1Char">
    <w:name w:val="Heading 1 Char"/>
    <w:basedOn w:val="DefaultParagraphFont"/>
    <w:link w:val="Heading1"/>
    <w:uiPriority w:val="9"/>
    <w:rsid w:val="00531289"/>
    <w:rPr>
      <w:rFonts w:ascii="Cambria" w:eastAsiaTheme="majorEastAsia" w:hAnsi="Cambria" w:cstheme="majorBidi"/>
      <w:b/>
      <w:color w:val="404040" w:themeColor="text1" w:themeTint="BF"/>
      <w:szCs w:val="32"/>
    </w:rPr>
  </w:style>
  <w:style w:type="character" w:customStyle="1" w:styleId="Heading2Char">
    <w:name w:val="Heading 2 Char"/>
    <w:basedOn w:val="DefaultParagraphFont"/>
    <w:link w:val="Heading2"/>
    <w:uiPriority w:val="9"/>
    <w:rsid w:val="00531289"/>
    <w:rPr>
      <w:rFonts w:ascii="Cambria" w:eastAsiaTheme="majorEastAsia" w:hAnsi="Cambria" w:cstheme="majorBidi"/>
      <w:b/>
      <w:color w:val="404040" w:themeColor="text1" w:themeTint="BF"/>
      <w:sz w:val="22"/>
      <w:szCs w:val="26"/>
    </w:rPr>
  </w:style>
  <w:style w:type="paragraph" w:styleId="ListParagraph">
    <w:name w:val="List Paragraph"/>
    <w:basedOn w:val="Normal"/>
    <w:uiPriority w:val="34"/>
    <w:qFormat/>
    <w:rsid w:val="00531289"/>
    <w:pPr>
      <w:ind w:left="720"/>
      <w:contextualSpacing/>
    </w:pPr>
  </w:style>
  <w:style w:type="paragraph" w:styleId="TOCHeading">
    <w:name w:val="TOC Heading"/>
    <w:basedOn w:val="Heading1"/>
    <w:next w:val="Normal"/>
    <w:uiPriority w:val="39"/>
    <w:unhideWhenUsed/>
    <w:qFormat/>
    <w:rsid w:val="0049521D"/>
    <w:pPr>
      <w:spacing w:before="240"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9521D"/>
    <w:pPr>
      <w:spacing w:after="100"/>
    </w:pPr>
  </w:style>
  <w:style w:type="paragraph" w:styleId="TOC2">
    <w:name w:val="toc 2"/>
    <w:basedOn w:val="Normal"/>
    <w:next w:val="Normal"/>
    <w:autoRedefine/>
    <w:uiPriority w:val="39"/>
    <w:unhideWhenUsed/>
    <w:rsid w:val="0049521D"/>
    <w:pPr>
      <w:spacing w:after="100"/>
      <w:ind w:left="240"/>
    </w:pPr>
  </w:style>
  <w:style w:type="character" w:styleId="Hyperlink">
    <w:name w:val="Hyperlink"/>
    <w:basedOn w:val="DefaultParagraphFont"/>
    <w:uiPriority w:val="99"/>
    <w:unhideWhenUsed/>
    <w:rsid w:val="0049521D"/>
    <w:rPr>
      <w:color w:val="0000FF" w:themeColor="hyperlink"/>
      <w:u w:val="single"/>
    </w:rPr>
  </w:style>
  <w:style w:type="paragraph" w:styleId="BalloonText">
    <w:name w:val="Balloon Text"/>
    <w:basedOn w:val="Normal"/>
    <w:link w:val="BalloonTextChar"/>
    <w:uiPriority w:val="99"/>
    <w:semiHidden/>
    <w:unhideWhenUsed/>
    <w:rsid w:val="002E7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52"/>
    <w:rPr>
      <w:rFonts w:ascii="Segoe UI" w:hAnsi="Segoe UI" w:cs="Segoe UI"/>
      <w:sz w:val="18"/>
      <w:szCs w:val="18"/>
    </w:rPr>
  </w:style>
  <w:style w:type="paragraph" w:styleId="BodyText">
    <w:name w:val="Body Text"/>
    <w:basedOn w:val="Normal"/>
    <w:link w:val="BodyTextChar"/>
    <w:semiHidden/>
    <w:unhideWhenUsed/>
    <w:rsid w:val="00A21550"/>
    <w:pPr>
      <w:jc w:val="both"/>
    </w:pPr>
    <w:rPr>
      <w:rFonts w:ascii="Times New Roman" w:eastAsia="Times New Roman" w:hAnsi="Times New Roman" w:cs="Times New Roman"/>
      <w:b/>
      <w:sz w:val="36"/>
      <w:szCs w:val="20"/>
      <w:lang w:val="en-AU"/>
    </w:rPr>
  </w:style>
  <w:style w:type="character" w:customStyle="1" w:styleId="BodyTextChar">
    <w:name w:val="Body Text Char"/>
    <w:basedOn w:val="DefaultParagraphFont"/>
    <w:link w:val="BodyText"/>
    <w:semiHidden/>
    <w:rsid w:val="00A21550"/>
    <w:rPr>
      <w:rFonts w:ascii="Times New Roman" w:eastAsia="Times New Roman" w:hAnsi="Times New Roman" w:cs="Times New Roman"/>
      <w:b/>
      <w:sz w:val="36"/>
      <w:szCs w:val="20"/>
      <w:lang w:val="en-AU"/>
    </w:rPr>
  </w:style>
  <w:style w:type="character" w:customStyle="1" w:styleId="UnresolvedMention">
    <w:name w:val="Unresolved Mention"/>
    <w:basedOn w:val="DefaultParagraphFont"/>
    <w:uiPriority w:val="99"/>
    <w:semiHidden/>
    <w:unhideWhenUsed/>
    <w:rsid w:val="000531EC"/>
    <w:rPr>
      <w:color w:val="808080"/>
      <w:shd w:val="clear" w:color="auto" w:fill="E6E6E6"/>
    </w:rPr>
  </w:style>
  <w:style w:type="character" w:styleId="CommentReference">
    <w:name w:val="annotation reference"/>
    <w:basedOn w:val="DefaultParagraphFont"/>
    <w:uiPriority w:val="99"/>
    <w:semiHidden/>
    <w:unhideWhenUsed/>
    <w:rsid w:val="00577F29"/>
    <w:rPr>
      <w:sz w:val="16"/>
      <w:szCs w:val="16"/>
    </w:rPr>
  </w:style>
  <w:style w:type="paragraph" w:styleId="CommentText">
    <w:name w:val="annotation text"/>
    <w:basedOn w:val="Normal"/>
    <w:link w:val="CommentTextChar"/>
    <w:uiPriority w:val="99"/>
    <w:semiHidden/>
    <w:unhideWhenUsed/>
    <w:rsid w:val="00577F29"/>
    <w:rPr>
      <w:sz w:val="20"/>
      <w:szCs w:val="20"/>
    </w:rPr>
  </w:style>
  <w:style w:type="character" w:customStyle="1" w:styleId="CommentTextChar">
    <w:name w:val="Comment Text Char"/>
    <w:basedOn w:val="DefaultParagraphFont"/>
    <w:link w:val="CommentText"/>
    <w:uiPriority w:val="99"/>
    <w:semiHidden/>
    <w:rsid w:val="00577F29"/>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77F29"/>
    <w:rPr>
      <w:b/>
      <w:bCs/>
    </w:rPr>
  </w:style>
  <w:style w:type="character" w:customStyle="1" w:styleId="CommentSubjectChar">
    <w:name w:val="Comment Subject Char"/>
    <w:basedOn w:val="CommentTextChar"/>
    <w:link w:val="CommentSubject"/>
    <w:uiPriority w:val="99"/>
    <w:semiHidden/>
    <w:rsid w:val="00577F29"/>
    <w:rPr>
      <w:b/>
      <w:bCs/>
      <w:color w:val="404040" w:themeColor="text1" w:themeTint="BF"/>
      <w:sz w:val="20"/>
      <w:szCs w:val="20"/>
    </w:rPr>
  </w:style>
  <w:style w:type="character" w:styleId="FollowedHyperlink">
    <w:name w:val="FollowedHyperlink"/>
    <w:basedOn w:val="DefaultParagraphFont"/>
    <w:uiPriority w:val="99"/>
    <w:semiHidden/>
    <w:unhideWhenUsed/>
    <w:rsid w:val="00926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7755">
      <w:bodyDiv w:val="1"/>
      <w:marLeft w:val="0"/>
      <w:marRight w:val="0"/>
      <w:marTop w:val="0"/>
      <w:marBottom w:val="0"/>
      <w:divBdr>
        <w:top w:val="none" w:sz="0" w:space="0" w:color="auto"/>
        <w:left w:val="none" w:sz="0" w:space="0" w:color="auto"/>
        <w:bottom w:val="none" w:sz="0" w:space="0" w:color="auto"/>
        <w:right w:val="none" w:sz="0" w:space="0" w:color="auto"/>
      </w:divBdr>
    </w:div>
    <w:div w:id="246616439">
      <w:bodyDiv w:val="1"/>
      <w:marLeft w:val="0"/>
      <w:marRight w:val="0"/>
      <w:marTop w:val="0"/>
      <w:marBottom w:val="0"/>
      <w:divBdr>
        <w:top w:val="none" w:sz="0" w:space="0" w:color="auto"/>
        <w:left w:val="none" w:sz="0" w:space="0" w:color="auto"/>
        <w:bottom w:val="none" w:sz="0" w:space="0" w:color="auto"/>
        <w:right w:val="none" w:sz="0" w:space="0" w:color="auto"/>
      </w:divBdr>
    </w:div>
    <w:div w:id="1326319956">
      <w:bodyDiv w:val="1"/>
      <w:marLeft w:val="0"/>
      <w:marRight w:val="0"/>
      <w:marTop w:val="0"/>
      <w:marBottom w:val="0"/>
      <w:divBdr>
        <w:top w:val="none" w:sz="0" w:space="0" w:color="auto"/>
        <w:left w:val="none" w:sz="0" w:space="0" w:color="auto"/>
        <w:bottom w:val="none" w:sz="0" w:space="0" w:color="auto"/>
        <w:right w:val="none" w:sz="0" w:space="0" w:color="auto"/>
      </w:divBdr>
    </w:div>
    <w:div w:id="166389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refunds@gus.glob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unds@gus.glob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funds.st-patricks.ac.uk/" TargetMode="External"/><Relationship Id="rId4" Type="http://schemas.microsoft.com/office/2007/relationships/stylesWithEffects" Target="stylesWithEffects.xml"/><Relationship Id="rId9" Type="http://schemas.openxmlformats.org/officeDocument/2006/relationships/hyperlink" Target="https://www.st-patricks.ac.uk/current-stud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35CD-55DD-4F1C-8E8E-30DCFBA2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lsbf</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ncardy@GlobalUniversitySystems.com</dc:creator>
  <cp:lastModifiedBy>Benjamin Crooks</cp:lastModifiedBy>
  <cp:revision>2</cp:revision>
  <dcterms:created xsi:type="dcterms:W3CDTF">2019-01-30T16:19:00Z</dcterms:created>
  <dcterms:modified xsi:type="dcterms:W3CDTF">2019-01-30T16:19:00Z</dcterms:modified>
</cp:coreProperties>
</file>